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5115F" w14:textId="4EAB8627" w:rsidR="00B20630" w:rsidRDefault="00335691">
      <w:pPr>
        <w:spacing w:before="99"/>
        <w:ind w:left="5513"/>
        <w:rPr>
          <w:b/>
          <w:sz w:val="20"/>
        </w:rPr>
      </w:pPr>
      <w:r>
        <w:rPr>
          <w:noProof/>
          <w:lang w:val="en-ZA" w:eastAsia="en-ZA"/>
        </w:rPr>
        <w:drawing>
          <wp:anchor distT="0" distB="0" distL="0" distR="0" simplePos="0" relativeHeight="251657216" behindDoc="1" locked="0" layoutInCell="1" allowOverlap="1" wp14:anchorId="5E6E436C" wp14:editId="471D677E">
            <wp:simplePos x="0" y="0"/>
            <wp:positionH relativeFrom="page">
              <wp:posOffset>985081</wp:posOffset>
            </wp:positionH>
            <wp:positionV relativeFrom="paragraph">
              <wp:posOffset>-444348</wp:posOffset>
            </wp:positionV>
            <wp:extent cx="1891770" cy="1360824"/>
            <wp:effectExtent l="0" t="0" r="0" b="0"/>
            <wp:wrapNone/>
            <wp:docPr id="1" name="image1.jpeg" descr="C:\Users\smithm1\Desktop\AERA\AERA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770" cy="136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91A">
        <w:rPr>
          <w:b/>
          <w:color w:val="000099"/>
          <w:sz w:val="20"/>
        </w:rPr>
        <w:t xml:space="preserve">  </w:t>
      </w:r>
      <w:r w:rsidR="00B07C47">
        <w:rPr>
          <w:b/>
          <w:color w:val="000099"/>
          <w:sz w:val="20"/>
        </w:rPr>
        <w:t xml:space="preserve">           </w:t>
      </w:r>
      <w:r w:rsidR="0028091A">
        <w:rPr>
          <w:b/>
          <w:color w:val="000099"/>
          <w:sz w:val="20"/>
        </w:rPr>
        <w:t xml:space="preserve"> </w:t>
      </w:r>
      <w:bookmarkStart w:id="0" w:name="_GoBack"/>
      <w:bookmarkEnd w:id="0"/>
      <w:r>
        <w:rPr>
          <w:b/>
          <w:color w:val="000099"/>
          <w:sz w:val="20"/>
        </w:rPr>
        <w:t>ATOMIC</w:t>
      </w:r>
      <w:r>
        <w:rPr>
          <w:b/>
          <w:color w:val="000099"/>
          <w:spacing w:val="-5"/>
          <w:sz w:val="20"/>
        </w:rPr>
        <w:t xml:space="preserve"> </w:t>
      </w:r>
      <w:r>
        <w:rPr>
          <w:b/>
          <w:color w:val="000099"/>
          <w:sz w:val="20"/>
        </w:rPr>
        <w:t>ENERGY</w:t>
      </w:r>
      <w:r>
        <w:rPr>
          <w:b/>
          <w:color w:val="000099"/>
          <w:spacing w:val="-6"/>
          <w:sz w:val="20"/>
        </w:rPr>
        <w:t xml:space="preserve"> </w:t>
      </w:r>
      <w:r>
        <w:rPr>
          <w:b/>
          <w:color w:val="000099"/>
          <w:sz w:val="20"/>
        </w:rPr>
        <w:t>REGULATORY</w:t>
      </w:r>
      <w:r>
        <w:rPr>
          <w:b/>
          <w:color w:val="000099"/>
          <w:spacing w:val="-4"/>
          <w:sz w:val="20"/>
        </w:rPr>
        <w:t xml:space="preserve"> </w:t>
      </w:r>
      <w:r>
        <w:rPr>
          <w:b/>
          <w:color w:val="000099"/>
          <w:sz w:val="20"/>
        </w:rPr>
        <w:t>AUTHORITY</w:t>
      </w:r>
    </w:p>
    <w:p w14:paraId="640166AE" w14:textId="77777777" w:rsidR="00B07C47" w:rsidRPr="00B07C47" w:rsidRDefault="00B07C47" w:rsidP="00B07C47">
      <w:pPr>
        <w:ind w:left="2700"/>
        <w:jc w:val="right"/>
        <w:rPr>
          <w:rFonts w:ascii="Times New Roman" w:eastAsia="Arial MT" w:hAnsi="Times New Roman" w:cs="Times New Roman"/>
          <w:sz w:val="20"/>
          <w:szCs w:val="20"/>
        </w:rPr>
      </w:pPr>
      <w:r w:rsidRPr="00B07C47">
        <w:rPr>
          <w:rFonts w:ascii="Times New Roman" w:eastAsia="Arial MT" w:hAnsi="Times New Roman" w:cs="Times New Roman"/>
          <w:sz w:val="20"/>
          <w:szCs w:val="20"/>
        </w:rPr>
        <w:t>Chief M’Mbelwa House, Robert Mugabe Crescent</w:t>
      </w:r>
    </w:p>
    <w:p w14:paraId="24CD1A4C" w14:textId="77777777" w:rsidR="00B07C47" w:rsidRPr="00B07C47" w:rsidRDefault="00B07C47" w:rsidP="00B07C47">
      <w:pPr>
        <w:ind w:left="2700"/>
        <w:jc w:val="right"/>
        <w:rPr>
          <w:rFonts w:ascii="Times New Roman" w:eastAsia="Arial MT" w:hAnsi="Times New Roman" w:cs="Times New Roman"/>
          <w:sz w:val="20"/>
          <w:szCs w:val="20"/>
        </w:rPr>
      </w:pPr>
      <w:r w:rsidRPr="00B07C47">
        <w:rPr>
          <w:rFonts w:ascii="Times New Roman" w:eastAsia="Arial MT" w:hAnsi="Times New Roman" w:cs="Times New Roman"/>
          <w:sz w:val="20"/>
          <w:szCs w:val="20"/>
        </w:rPr>
        <w:t>Private Bag 368</w:t>
      </w:r>
    </w:p>
    <w:p w14:paraId="6B769D77" w14:textId="77777777" w:rsidR="00B07C47" w:rsidRPr="00B07C47" w:rsidRDefault="00B07C47" w:rsidP="00B07C47">
      <w:pPr>
        <w:ind w:left="3600"/>
        <w:jc w:val="right"/>
        <w:rPr>
          <w:rFonts w:ascii="Times New Roman" w:eastAsia="Arial MT" w:hAnsi="Times New Roman" w:cs="Times New Roman"/>
          <w:sz w:val="20"/>
          <w:szCs w:val="20"/>
        </w:rPr>
      </w:pPr>
      <w:r w:rsidRPr="00B07C47">
        <w:rPr>
          <w:rFonts w:ascii="Times New Roman" w:eastAsia="Arial MT" w:hAnsi="Times New Roman" w:cs="Times New Roman"/>
          <w:sz w:val="20"/>
          <w:szCs w:val="20"/>
        </w:rPr>
        <w:t>Lilongwe 3</w:t>
      </w:r>
    </w:p>
    <w:p w14:paraId="4083BF7D" w14:textId="77777777" w:rsidR="00B07C47" w:rsidRPr="00B07C47" w:rsidRDefault="00B07C47" w:rsidP="00B07C47">
      <w:pPr>
        <w:ind w:left="3600"/>
        <w:jc w:val="right"/>
        <w:rPr>
          <w:rFonts w:ascii="Times New Roman" w:eastAsia="Arial MT" w:hAnsi="Times New Roman" w:cs="Times New Roman"/>
          <w:b/>
          <w:sz w:val="20"/>
          <w:szCs w:val="20"/>
        </w:rPr>
      </w:pPr>
      <w:r w:rsidRPr="00B07C47">
        <w:rPr>
          <w:rFonts w:ascii="Times New Roman" w:eastAsia="Arial MT" w:hAnsi="Times New Roman" w:cs="Times New Roman"/>
          <w:sz w:val="20"/>
          <w:szCs w:val="20"/>
        </w:rPr>
        <w:t>Malawi</w:t>
      </w:r>
    </w:p>
    <w:p w14:paraId="1955EF8F" w14:textId="77777777" w:rsidR="00B07C47" w:rsidRPr="00B07C47" w:rsidRDefault="00B07C47" w:rsidP="00B07C47">
      <w:pPr>
        <w:tabs>
          <w:tab w:val="left" w:pos="720"/>
        </w:tabs>
        <w:jc w:val="right"/>
        <w:rPr>
          <w:rFonts w:ascii="Times New Roman" w:eastAsia="Arial MT" w:hAnsi="Times New Roman" w:cs="Times New Roman"/>
          <w:sz w:val="20"/>
          <w:szCs w:val="20"/>
        </w:rPr>
      </w:pPr>
      <w:r w:rsidRPr="00B07C47">
        <w:rPr>
          <w:rFonts w:ascii="Times New Roman" w:eastAsia="Arial MT" w:hAnsi="Times New Roman" w:cs="Times New Roman"/>
          <w:sz w:val="20"/>
          <w:szCs w:val="20"/>
        </w:rPr>
        <w:tab/>
      </w:r>
      <w:r w:rsidRPr="00B07C47">
        <w:rPr>
          <w:rFonts w:ascii="Times New Roman" w:eastAsia="Arial MT" w:hAnsi="Times New Roman" w:cs="Times New Roman"/>
          <w:sz w:val="20"/>
          <w:szCs w:val="20"/>
        </w:rPr>
        <w:tab/>
      </w:r>
      <w:r w:rsidRPr="00B07C47">
        <w:rPr>
          <w:rFonts w:ascii="Times New Roman" w:eastAsia="Arial MT" w:hAnsi="Times New Roman" w:cs="Times New Roman"/>
          <w:sz w:val="20"/>
          <w:szCs w:val="20"/>
        </w:rPr>
        <w:tab/>
      </w:r>
      <w:r w:rsidRPr="00B07C47">
        <w:rPr>
          <w:rFonts w:ascii="Times New Roman" w:eastAsia="Arial MT" w:hAnsi="Times New Roman" w:cs="Times New Roman"/>
          <w:sz w:val="20"/>
          <w:szCs w:val="20"/>
        </w:rPr>
        <w:tab/>
      </w:r>
      <w:r w:rsidRPr="00B07C47">
        <w:rPr>
          <w:rFonts w:ascii="Times New Roman" w:eastAsia="Arial MT" w:hAnsi="Times New Roman" w:cs="Times New Roman"/>
          <w:sz w:val="20"/>
          <w:szCs w:val="20"/>
        </w:rPr>
        <w:tab/>
      </w:r>
      <w:r w:rsidRPr="00B07C47">
        <w:rPr>
          <w:rFonts w:ascii="Times New Roman" w:eastAsia="Arial MT" w:hAnsi="Times New Roman" w:cs="Times New Roman"/>
          <w:sz w:val="20"/>
          <w:szCs w:val="20"/>
        </w:rPr>
        <w:tab/>
      </w:r>
      <w:r w:rsidRPr="00B07C47">
        <w:rPr>
          <w:rFonts w:ascii="Times New Roman" w:eastAsia="Arial MT" w:hAnsi="Times New Roman" w:cs="Times New Roman"/>
          <w:sz w:val="20"/>
          <w:szCs w:val="20"/>
        </w:rPr>
        <w:tab/>
      </w:r>
      <w:r w:rsidRPr="00B07C47">
        <w:rPr>
          <w:rFonts w:ascii="Times New Roman" w:eastAsia="Arial MT" w:hAnsi="Times New Roman" w:cs="Times New Roman"/>
          <w:sz w:val="20"/>
          <w:szCs w:val="20"/>
        </w:rPr>
        <w:tab/>
      </w:r>
      <w:r w:rsidRPr="00B07C47">
        <w:rPr>
          <w:rFonts w:ascii="Times New Roman" w:eastAsia="Arial MT" w:hAnsi="Times New Roman" w:cs="Times New Roman"/>
          <w:sz w:val="20"/>
          <w:szCs w:val="20"/>
        </w:rPr>
        <w:tab/>
        <w:t>Telephone: +265 1 774 691/694</w:t>
      </w:r>
    </w:p>
    <w:p w14:paraId="10D40FED" w14:textId="77777777" w:rsidR="00B07C47" w:rsidRPr="00B07C47" w:rsidRDefault="00B07C47" w:rsidP="00B07C47">
      <w:pPr>
        <w:tabs>
          <w:tab w:val="left" w:pos="720"/>
        </w:tabs>
        <w:jc w:val="right"/>
        <w:rPr>
          <w:rFonts w:ascii="Times New Roman" w:eastAsia="Arial MT" w:hAnsi="Times New Roman" w:cs="Times New Roman"/>
          <w:color w:val="0000FF" w:themeColor="hyperlink"/>
          <w:sz w:val="20"/>
          <w:szCs w:val="20"/>
          <w:u w:val="single"/>
        </w:rPr>
      </w:pPr>
      <w:r w:rsidRPr="00B07C47">
        <w:rPr>
          <w:rFonts w:ascii="Times New Roman" w:eastAsia="Arial MT" w:hAnsi="Times New Roman" w:cs="Times New Roman"/>
          <w:sz w:val="20"/>
          <w:szCs w:val="20"/>
        </w:rPr>
        <w:t xml:space="preserve">Email: </w:t>
      </w:r>
      <w:hyperlink r:id="rId8" w:history="1">
        <w:r w:rsidRPr="00B07C47">
          <w:rPr>
            <w:rFonts w:ascii="Times New Roman" w:eastAsia="Arial MT" w:hAnsi="Times New Roman" w:cs="Times New Roman"/>
            <w:color w:val="0000FF" w:themeColor="hyperlink"/>
            <w:sz w:val="20"/>
            <w:szCs w:val="20"/>
            <w:u w:val="single"/>
          </w:rPr>
          <w:t>info@aera.org.mw</w:t>
        </w:r>
      </w:hyperlink>
    </w:p>
    <w:p w14:paraId="3273BBCF" w14:textId="77777777" w:rsidR="00B07C47" w:rsidRPr="00B07C47" w:rsidRDefault="00B07C47" w:rsidP="00B07C47">
      <w:pPr>
        <w:tabs>
          <w:tab w:val="left" w:pos="720"/>
        </w:tabs>
        <w:jc w:val="right"/>
        <w:rPr>
          <w:rFonts w:ascii="Times New Roman" w:eastAsia="Arial MT" w:hAnsi="Times New Roman" w:cs="Times New Roman"/>
          <w:sz w:val="20"/>
          <w:szCs w:val="20"/>
        </w:rPr>
      </w:pPr>
      <w:r w:rsidRPr="00B07C47">
        <w:rPr>
          <w:rFonts w:ascii="Times New Roman" w:eastAsia="Arial MT" w:hAnsi="Times New Roman" w:cs="Times New Roman"/>
          <w:sz w:val="20"/>
          <w:szCs w:val="20"/>
        </w:rPr>
        <w:t>Web:</w:t>
      </w:r>
      <w:r w:rsidRPr="00B07C47">
        <w:rPr>
          <w:rFonts w:ascii="Times New Roman" w:eastAsia="Arial MT" w:hAnsi="Times New Roman" w:cs="Times New Roman"/>
          <w:color w:val="0000FF" w:themeColor="hyperlink"/>
          <w:sz w:val="20"/>
          <w:szCs w:val="20"/>
        </w:rPr>
        <w:t xml:space="preserve"> https://www.aera.org.mw</w:t>
      </w:r>
    </w:p>
    <w:p w14:paraId="1743656E" w14:textId="46CC865D" w:rsidR="00B20630" w:rsidRPr="00395116" w:rsidRDefault="00B07C47" w:rsidP="00B07C47">
      <w:pPr>
        <w:spacing w:before="35"/>
        <w:ind w:right="6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35691" w:rsidRPr="00395116">
        <w:rPr>
          <w:rFonts w:ascii="Times New Roman" w:hAnsi="Times New Roman" w:cs="Times New Roman"/>
          <w:sz w:val="20"/>
          <w:szCs w:val="20"/>
        </w:rPr>
        <w:t>All</w:t>
      </w:r>
      <w:r w:rsidR="00335691" w:rsidRPr="003951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35691" w:rsidRPr="00395116">
        <w:rPr>
          <w:rFonts w:ascii="Times New Roman" w:hAnsi="Times New Roman" w:cs="Times New Roman"/>
          <w:sz w:val="20"/>
          <w:szCs w:val="20"/>
        </w:rPr>
        <w:t>Communications</w:t>
      </w:r>
      <w:r w:rsidR="00335691" w:rsidRPr="003951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35691" w:rsidRPr="00395116">
        <w:rPr>
          <w:rFonts w:ascii="Times New Roman" w:hAnsi="Times New Roman" w:cs="Times New Roman"/>
          <w:sz w:val="20"/>
          <w:szCs w:val="20"/>
        </w:rPr>
        <w:t>should</w:t>
      </w:r>
      <w:r w:rsidR="00335691" w:rsidRPr="003951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335691" w:rsidRPr="00395116">
        <w:rPr>
          <w:rFonts w:ascii="Times New Roman" w:hAnsi="Times New Roman" w:cs="Times New Roman"/>
          <w:sz w:val="20"/>
          <w:szCs w:val="20"/>
        </w:rPr>
        <w:t>be</w:t>
      </w:r>
      <w:r w:rsidR="00335691" w:rsidRPr="003951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35691" w:rsidRPr="00395116">
        <w:rPr>
          <w:rFonts w:ascii="Times New Roman" w:hAnsi="Times New Roman" w:cs="Times New Roman"/>
          <w:sz w:val="20"/>
          <w:szCs w:val="20"/>
        </w:rPr>
        <w:t>addressed</w:t>
      </w:r>
      <w:r w:rsidR="00335691" w:rsidRPr="003951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35691" w:rsidRPr="00395116">
        <w:rPr>
          <w:rFonts w:ascii="Times New Roman" w:hAnsi="Times New Roman" w:cs="Times New Roman"/>
          <w:sz w:val="20"/>
          <w:szCs w:val="20"/>
        </w:rPr>
        <w:t>to:</w:t>
      </w:r>
      <w:r w:rsidR="00335691" w:rsidRPr="003951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335691" w:rsidRPr="00395116">
        <w:rPr>
          <w:rFonts w:ascii="Times New Roman" w:hAnsi="Times New Roman" w:cs="Times New Roman"/>
          <w:sz w:val="20"/>
          <w:szCs w:val="20"/>
        </w:rPr>
        <w:t>The</w:t>
      </w:r>
      <w:r w:rsidR="00335691" w:rsidRPr="003951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35691" w:rsidRPr="00395116">
        <w:rPr>
          <w:rFonts w:ascii="Times New Roman" w:hAnsi="Times New Roman" w:cs="Times New Roman"/>
          <w:sz w:val="20"/>
          <w:szCs w:val="20"/>
        </w:rPr>
        <w:t>Executive</w:t>
      </w:r>
      <w:r w:rsidR="00335691" w:rsidRPr="003951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35691" w:rsidRPr="00395116">
        <w:rPr>
          <w:rFonts w:ascii="Times New Roman" w:hAnsi="Times New Roman" w:cs="Times New Roman"/>
          <w:sz w:val="20"/>
          <w:szCs w:val="20"/>
        </w:rPr>
        <w:t>Director</w:t>
      </w:r>
      <w:r w:rsidR="00335691" w:rsidRPr="003951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</w:p>
    <w:p w14:paraId="0F96DA98" w14:textId="77777777" w:rsidR="00B20630" w:rsidRPr="00395116" w:rsidRDefault="00450644" w:rsidP="00395116">
      <w:pPr>
        <w:pStyle w:val="BodyText"/>
        <w:spacing w:before="9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4E181DC5">
          <v:rect id="Rectangle 2" o:spid="_x0000_s1026" style="position:absolute;left:0;text-align:left;margin-left:74.3pt;margin-top:10.65pt;width:446.75pt;height:2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" fillcolor="#2c0193" stroked="f">
            <w10:wrap type="topAndBottom" anchorx="page"/>
          </v:rect>
        </w:pict>
      </w:r>
    </w:p>
    <w:p w14:paraId="294CC473" w14:textId="77777777" w:rsidR="00B20630" w:rsidRDefault="00335691">
      <w:pPr>
        <w:pStyle w:val="Heading1"/>
        <w:spacing w:before="67"/>
        <w:ind w:left="2932" w:right="3051" w:firstLine="0"/>
        <w:jc w:val="center"/>
      </w:pPr>
      <w:r>
        <w:t>NATIONAL</w:t>
      </w:r>
      <w:r>
        <w:rPr>
          <w:spacing w:val="-5"/>
        </w:rPr>
        <w:t xml:space="preserve"> </w:t>
      </w:r>
      <w:r>
        <w:t>DOSIMETRY</w:t>
      </w:r>
      <w:r>
        <w:rPr>
          <w:spacing w:val="-3"/>
        </w:rPr>
        <w:t xml:space="preserve"> </w:t>
      </w:r>
      <w:r>
        <w:t>LABORATORY</w:t>
      </w:r>
      <w:r w:rsidR="00961081">
        <w:t xml:space="preserve"> (NDL)</w:t>
      </w:r>
    </w:p>
    <w:p w14:paraId="01193158" w14:textId="77777777" w:rsidR="00B20630" w:rsidRDefault="00335691">
      <w:pPr>
        <w:spacing w:before="201"/>
        <w:ind w:left="566" w:right="682"/>
        <w:jc w:val="center"/>
        <w:rPr>
          <w:b/>
          <w:sz w:val="24"/>
        </w:rPr>
      </w:pPr>
      <w:r>
        <w:rPr>
          <w:b/>
          <w:sz w:val="24"/>
        </w:rPr>
        <w:t xml:space="preserve">AGREEMENT FORM FOR THE PROVISION OF </w:t>
      </w:r>
      <w:r w:rsidR="002F3D8A">
        <w:rPr>
          <w:b/>
          <w:sz w:val="24"/>
        </w:rPr>
        <w:t>INDIVIDUAL</w:t>
      </w:r>
      <w:r>
        <w:rPr>
          <w:b/>
          <w:sz w:val="24"/>
        </w:rPr>
        <w:t xml:space="preserve"> RADIATION MONITORING</w:t>
      </w:r>
      <w:r>
        <w:rPr>
          <w:b/>
          <w:spacing w:val="-50"/>
          <w:sz w:val="24"/>
        </w:rPr>
        <w:t xml:space="preserve"> </w:t>
      </w:r>
      <w:r w:rsidR="002F3D8A">
        <w:rPr>
          <w:b/>
          <w:spacing w:val="-50"/>
          <w:sz w:val="24"/>
        </w:rPr>
        <w:t xml:space="preserve">                            </w:t>
      </w:r>
      <w:r>
        <w:rPr>
          <w:b/>
          <w:sz w:val="24"/>
        </w:rPr>
        <w:t>SERVICE</w:t>
      </w:r>
      <w:r w:rsidR="002F3D8A">
        <w:rPr>
          <w:b/>
          <w:sz w:val="24"/>
        </w:rPr>
        <w:t xml:space="preserve"> (IRMS)</w:t>
      </w:r>
    </w:p>
    <w:p w14:paraId="3E86ADF9" w14:textId="77777777" w:rsidR="00B20630" w:rsidRDefault="00335691">
      <w:pPr>
        <w:pStyle w:val="BodyText"/>
        <w:spacing w:before="201"/>
        <w:ind w:left="520" w:right="637" w:firstLine="0"/>
      </w:pPr>
      <w:r>
        <w:t>Whereas Regulation 40 of the Atomic Energy Regulations of 2012 requires a licensee</w:t>
      </w:r>
      <w:r>
        <w:rPr>
          <w:spacing w:val="1"/>
        </w:rPr>
        <w:t xml:space="preserve"> </w:t>
      </w:r>
      <w:r>
        <w:t>and/or an</w:t>
      </w:r>
      <w:r>
        <w:rPr>
          <w:spacing w:val="1"/>
        </w:rPr>
        <w:t xml:space="preserve"> </w:t>
      </w:r>
      <w:r>
        <w:t>employer to arrange</w:t>
      </w:r>
      <w:r>
        <w:rPr>
          <w:spacing w:val="1"/>
        </w:rPr>
        <w:t xml:space="preserve"> </w:t>
      </w:r>
      <w:r>
        <w:t>for the assessment</w:t>
      </w:r>
      <w:r>
        <w:rPr>
          <w:spacing w:val="1"/>
        </w:rPr>
        <w:t xml:space="preserve"> </w:t>
      </w:r>
      <w:r>
        <w:t>of the occupational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workers and ensure that adequate arrangements are made with appropriate dosimetry</w:t>
      </w:r>
      <w:r>
        <w:rPr>
          <w:spacing w:val="1"/>
        </w:rPr>
        <w:t xml:space="preserve"> </w:t>
      </w:r>
      <w:r>
        <w:t>service</w:t>
      </w:r>
      <w:r w:rsidR="002F3D8A">
        <w:t>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an adequate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system;</w:t>
      </w:r>
      <w:r>
        <w:rPr>
          <w:spacing w:val="-2"/>
        </w:rPr>
        <w:t xml:space="preserve"> </w:t>
      </w:r>
      <w:r w:rsidR="002F3D8A">
        <w:t>and</w:t>
      </w:r>
    </w:p>
    <w:p w14:paraId="4FCCFB5B" w14:textId="77777777" w:rsidR="00B20630" w:rsidRDefault="00335691">
      <w:pPr>
        <w:pStyle w:val="BodyText"/>
        <w:spacing w:before="199"/>
        <w:ind w:left="520" w:right="632" w:firstLine="0"/>
      </w:pPr>
      <w:r>
        <w:t>Whereas the National Dosimetry Laboratory of the Atomic Energy Regulatory Authority</w:t>
      </w:r>
      <w:r>
        <w:rPr>
          <w:spacing w:val="1"/>
        </w:rPr>
        <w:t xml:space="preserve"> </w:t>
      </w:r>
      <w:r>
        <w:t>(hereinafter referred to as “</w:t>
      </w:r>
      <w:r>
        <w:rPr>
          <w:b/>
        </w:rPr>
        <w:t>the Service Provider”</w:t>
      </w:r>
      <w:r>
        <w:t xml:space="preserve">) shall provide the </w:t>
      </w:r>
      <w:r w:rsidR="002F3D8A">
        <w:t>individual</w:t>
      </w:r>
      <w:r>
        <w:t xml:space="preserve"> radiation</w:t>
      </w:r>
      <w:r>
        <w:rPr>
          <w:spacing w:val="1"/>
        </w:rPr>
        <w:t xml:space="preserve"> </w:t>
      </w:r>
      <w:r>
        <w:t>monitoring</w:t>
      </w:r>
      <w:r>
        <w:rPr>
          <w:spacing w:val="53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(hereinafter</w:t>
      </w:r>
      <w:r>
        <w:rPr>
          <w:spacing w:val="52"/>
        </w:rPr>
        <w:t xml:space="preserve"> </w:t>
      </w:r>
      <w:r>
        <w:t>referred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“</w:t>
      </w:r>
      <w:r>
        <w:rPr>
          <w:b/>
        </w:rPr>
        <w:t>the</w:t>
      </w:r>
      <w:r>
        <w:rPr>
          <w:b/>
          <w:spacing w:val="53"/>
        </w:rPr>
        <w:t xml:space="preserve"> </w:t>
      </w:r>
      <w:r>
        <w:rPr>
          <w:b/>
        </w:rPr>
        <w:t>Service</w:t>
      </w:r>
      <w:r>
        <w:t>”)</w:t>
      </w:r>
      <w:r>
        <w:rPr>
          <w:spacing w:val="1"/>
        </w:rPr>
        <w:t xml:space="preserve"> </w:t>
      </w:r>
      <w:r>
        <w:t>to</w:t>
      </w:r>
    </w:p>
    <w:p w14:paraId="05D3A575" w14:textId="77777777" w:rsidR="00B20630" w:rsidRDefault="00335691">
      <w:pPr>
        <w:spacing w:before="1"/>
        <w:ind w:left="520" w:right="635"/>
        <w:jc w:val="both"/>
        <w:rPr>
          <w:sz w:val="24"/>
        </w:rPr>
      </w:pPr>
      <w:r>
        <w:rPr>
          <w:b/>
          <w:sz w:val="24"/>
        </w:rPr>
        <w:t xml:space="preserve">……….................................................................... </w:t>
      </w:r>
      <w:r>
        <w:rPr>
          <w:sz w:val="24"/>
        </w:rPr>
        <w:t>(hereinafter referred to as “</w:t>
      </w:r>
      <w:r>
        <w:rPr>
          <w:b/>
          <w:sz w:val="24"/>
        </w:rPr>
        <w:t>the Subscriber”</w:t>
      </w:r>
      <w:r>
        <w:rPr>
          <w:sz w:val="24"/>
        </w:rPr>
        <w:t>)</w:t>
      </w:r>
      <w:r>
        <w:rPr>
          <w:spacing w:val="-50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terms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 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Agreement;</w:t>
      </w:r>
    </w:p>
    <w:p w14:paraId="237F335A" w14:textId="77777777" w:rsidR="00B20630" w:rsidRDefault="00335691">
      <w:pPr>
        <w:pStyle w:val="BodyText"/>
        <w:spacing w:before="198"/>
        <w:ind w:left="520" w:firstLine="0"/>
      </w:pPr>
      <w:r>
        <w:t>Now</w:t>
      </w:r>
      <w:r>
        <w:rPr>
          <w:spacing w:val="-5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govern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 are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1E1BFDC" w14:textId="77777777" w:rsidR="00B20630" w:rsidRDefault="00B20630">
      <w:pPr>
        <w:pStyle w:val="BodyText"/>
        <w:ind w:left="0" w:firstLine="0"/>
        <w:jc w:val="left"/>
        <w:rPr>
          <w:sz w:val="28"/>
        </w:rPr>
      </w:pPr>
    </w:p>
    <w:p w14:paraId="2C8A55A8" w14:textId="77777777" w:rsidR="00B20630" w:rsidRDefault="00B20630">
      <w:pPr>
        <w:pStyle w:val="BodyText"/>
        <w:spacing w:before="2"/>
        <w:ind w:left="0" w:firstLine="0"/>
        <w:jc w:val="left"/>
        <w:rPr>
          <w:sz w:val="23"/>
        </w:rPr>
      </w:pPr>
    </w:p>
    <w:p w14:paraId="5204D5BD" w14:textId="77777777" w:rsidR="00B20630" w:rsidRDefault="00335691">
      <w:pPr>
        <w:pStyle w:val="Heading1"/>
        <w:numPr>
          <w:ilvl w:val="0"/>
          <w:numId w:val="1"/>
        </w:numPr>
        <w:tabs>
          <w:tab w:val="left" w:pos="1060"/>
          <w:tab w:val="left" w:pos="1061"/>
        </w:tabs>
        <w:spacing w:before="0"/>
        <w:ind w:hanging="541"/>
      </w:pP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Agreement</w:t>
      </w:r>
    </w:p>
    <w:p w14:paraId="1E8886FC" w14:textId="77777777" w:rsidR="00B20630" w:rsidRDefault="00335691">
      <w:pPr>
        <w:pStyle w:val="ListParagraph"/>
        <w:numPr>
          <w:ilvl w:val="1"/>
          <w:numId w:val="1"/>
        </w:numPr>
        <w:tabs>
          <w:tab w:val="left" w:pos="1060"/>
          <w:tab w:val="left" w:pos="1061"/>
        </w:tabs>
        <w:spacing w:before="163"/>
        <w:ind w:hanging="541"/>
        <w:rPr>
          <w:b/>
          <w:sz w:val="24"/>
        </w:rPr>
      </w:pPr>
      <w:r>
        <w:rPr>
          <w:sz w:val="24"/>
        </w:rPr>
        <w:t>This</w:t>
      </w:r>
      <w:r>
        <w:rPr>
          <w:spacing w:val="30"/>
          <w:sz w:val="24"/>
        </w:rPr>
        <w:t xml:space="preserve"> </w:t>
      </w:r>
      <w:r>
        <w:rPr>
          <w:sz w:val="24"/>
        </w:rPr>
        <w:t>Agreement</w:t>
      </w:r>
      <w:r>
        <w:rPr>
          <w:spacing w:val="31"/>
          <w:sz w:val="24"/>
        </w:rPr>
        <w:t xml:space="preserve"> </w:t>
      </w:r>
      <w:r>
        <w:rPr>
          <w:sz w:val="24"/>
        </w:rPr>
        <w:t>constitutes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binding</w:t>
      </w:r>
      <w:r>
        <w:rPr>
          <w:spacing w:val="29"/>
          <w:sz w:val="24"/>
        </w:rPr>
        <w:t xml:space="preserve"> </w:t>
      </w:r>
      <w:r>
        <w:rPr>
          <w:sz w:val="24"/>
        </w:rPr>
        <w:t>agreement</w:t>
      </w:r>
      <w:r>
        <w:rPr>
          <w:spacing w:val="30"/>
          <w:sz w:val="24"/>
        </w:rPr>
        <w:t xml:space="preserve"> </w:t>
      </w:r>
      <w:r>
        <w:rPr>
          <w:sz w:val="24"/>
        </w:rPr>
        <w:t>between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Provider</w:t>
      </w:r>
    </w:p>
    <w:p w14:paraId="76AF246C" w14:textId="77777777" w:rsidR="00B20630" w:rsidRDefault="00335691">
      <w:pPr>
        <w:spacing w:before="42"/>
        <w:ind w:left="1060"/>
        <w:rPr>
          <w:sz w:val="24"/>
        </w:rPr>
      </w:pP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Subscriber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Service.</w:t>
      </w:r>
    </w:p>
    <w:p w14:paraId="381529E3" w14:textId="77777777" w:rsidR="00B20630" w:rsidRDefault="00335691">
      <w:pPr>
        <w:pStyle w:val="ListParagraph"/>
        <w:numPr>
          <w:ilvl w:val="1"/>
          <w:numId w:val="1"/>
        </w:numPr>
        <w:tabs>
          <w:tab w:val="left" w:pos="1061"/>
        </w:tabs>
        <w:spacing w:before="163" w:line="276" w:lineRule="auto"/>
        <w:ind w:right="640"/>
        <w:rPr>
          <w:sz w:val="24"/>
        </w:rPr>
      </w:pPr>
      <w:r>
        <w:rPr>
          <w:sz w:val="24"/>
        </w:rPr>
        <w:t>Subject to the concurrence of both parties, this Agreement may be amended, at any</w:t>
      </w:r>
      <w:r>
        <w:rPr>
          <w:spacing w:val="-50"/>
          <w:sz w:val="24"/>
        </w:rPr>
        <w:t xml:space="preserve"> </w:t>
      </w:r>
      <w:r>
        <w:rPr>
          <w:sz w:val="24"/>
        </w:rPr>
        <w:t>time,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1EF4BD9D" w14:textId="77777777" w:rsidR="00B20630" w:rsidRDefault="00335691">
      <w:pPr>
        <w:pStyle w:val="Heading1"/>
        <w:numPr>
          <w:ilvl w:val="0"/>
          <w:numId w:val="1"/>
        </w:numPr>
        <w:tabs>
          <w:tab w:val="left" w:pos="1060"/>
          <w:tab w:val="left" w:pos="1061"/>
        </w:tabs>
        <w:spacing w:before="119"/>
        <w:ind w:hanging="541"/>
      </w:pP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</w:p>
    <w:p w14:paraId="2E1AE2D7" w14:textId="77777777" w:rsidR="00B20630" w:rsidRDefault="00335691">
      <w:pPr>
        <w:pStyle w:val="ListParagraph"/>
        <w:numPr>
          <w:ilvl w:val="1"/>
          <w:numId w:val="1"/>
        </w:numPr>
        <w:tabs>
          <w:tab w:val="left" w:pos="1061"/>
        </w:tabs>
        <w:spacing w:before="162" w:line="276" w:lineRule="auto"/>
        <w:ind w:right="634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Service Provider </w:t>
      </w:r>
      <w:r>
        <w:rPr>
          <w:sz w:val="24"/>
        </w:rPr>
        <w:t xml:space="preserve">agrees to provide the </w:t>
      </w:r>
      <w:r w:rsidR="002F3D8A">
        <w:rPr>
          <w:sz w:val="24"/>
        </w:rPr>
        <w:t>I</w:t>
      </w:r>
      <w:r>
        <w:rPr>
          <w:sz w:val="24"/>
        </w:rPr>
        <w:t xml:space="preserve">RMS to the </w:t>
      </w:r>
      <w:r>
        <w:rPr>
          <w:b/>
          <w:sz w:val="24"/>
        </w:rPr>
        <w:t xml:space="preserve">Subscriber </w:t>
      </w:r>
      <w:r>
        <w:rPr>
          <w:sz w:val="24"/>
        </w:rPr>
        <w:t>as per its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Provider</w:t>
      </w:r>
      <w:r>
        <w:rPr>
          <w:sz w:val="24"/>
        </w:rPr>
        <w:t>.</w:t>
      </w:r>
    </w:p>
    <w:p w14:paraId="587D0B6D" w14:textId="77777777" w:rsidR="00B20630" w:rsidRDefault="00335691">
      <w:pPr>
        <w:pStyle w:val="ListParagraph"/>
        <w:numPr>
          <w:ilvl w:val="1"/>
          <w:numId w:val="1"/>
        </w:numPr>
        <w:tabs>
          <w:tab w:val="left" w:pos="1114"/>
        </w:tabs>
        <w:spacing w:line="276" w:lineRule="auto"/>
        <w:ind w:right="633"/>
        <w:rPr>
          <w:i/>
          <w:sz w:val="24"/>
        </w:rPr>
      </w:pPr>
      <w:r>
        <w:tab/>
      </w:r>
      <w:r>
        <w:rPr>
          <w:sz w:val="24"/>
        </w:rPr>
        <w:t xml:space="preserve">The </w:t>
      </w:r>
      <w:r>
        <w:rPr>
          <w:b/>
          <w:sz w:val="24"/>
        </w:rPr>
        <w:t xml:space="preserve">Subscriber </w:t>
      </w:r>
      <w:r>
        <w:rPr>
          <w:sz w:val="24"/>
        </w:rPr>
        <w:t xml:space="preserve">shall pay the fee </w:t>
      </w:r>
      <w:r w:rsidR="002F3D8A">
        <w:rPr>
          <w:sz w:val="24"/>
        </w:rPr>
        <w:t xml:space="preserve">as </w:t>
      </w:r>
      <w:r>
        <w:rPr>
          <w:sz w:val="24"/>
        </w:rPr>
        <w:t xml:space="preserve">prescribed in the </w:t>
      </w:r>
      <w:r w:rsidR="002F3D8A">
        <w:rPr>
          <w:sz w:val="24"/>
        </w:rPr>
        <w:t xml:space="preserve">Atomic Energy (Fees and Charges) Regulations as provided in the </w:t>
      </w:r>
      <w:r>
        <w:rPr>
          <w:sz w:val="24"/>
        </w:rPr>
        <w:t>fees section, for the specified</w:t>
      </w:r>
      <w:r>
        <w:rPr>
          <w:spacing w:val="1"/>
          <w:sz w:val="24"/>
        </w:rPr>
        <w:t xml:space="preserve"> </w:t>
      </w:r>
      <w:r>
        <w:rPr>
          <w:sz w:val="24"/>
        </w:rPr>
        <w:t>monitoring period, for the issue of each Thermoluminiscent Dosimeter</w:t>
      </w:r>
      <w:r>
        <w:rPr>
          <w:spacing w:val="1"/>
          <w:sz w:val="24"/>
        </w:rPr>
        <w:t xml:space="preserve"> </w:t>
      </w:r>
      <w:r>
        <w:rPr>
          <w:sz w:val="24"/>
        </w:rPr>
        <w:t>(TLD)</w:t>
      </w:r>
      <w:r>
        <w:rPr>
          <w:spacing w:val="-2"/>
          <w:sz w:val="24"/>
        </w:rPr>
        <w:t xml:space="preserve"> </w:t>
      </w:r>
      <w:r>
        <w:rPr>
          <w:sz w:val="24"/>
        </w:rPr>
        <w:t>Badge</w:t>
      </w:r>
      <w:r>
        <w:rPr>
          <w:i/>
          <w:sz w:val="24"/>
        </w:rPr>
        <w:t>.</w:t>
      </w:r>
    </w:p>
    <w:p w14:paraId="502C2CB6" w14:textId="77777777" w:rsidR="00B20630" w:rsidRDefault="00335691">
      <w:pPr>
        <w:pStyle w:val="ListParagraph"/>
        <w:numPr>
          <w:ilvl w:val="1"/>
          <w:numId w:val="1"/>
        </w:numPr>
        <w:tabs>
          <w:tab w:val="left" w:pos="1061"/>
        </w:tabs>
        <w:spacing w:before="119" w:line="276" w:lineRule="auto"/>
        <w:ind w:right="641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Subscriber </w:t>
      </w:r>
      <w:r>
        <w:rPr>
          <w:sz w:val="24"/>
        </w:rPr>
        <w:t>shall, for every monitoring period, be responsible for the timely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every TLD Badge.</w:t>
      </w:r>
    </w:p>
    <w:p w14:paraId="49BC3355" w14:textId="77777777" w:rsidR="00B20630" w:rsidRDefault="00335691">
      <w:pPr>
        <w:pStyle w:val="ListParagraph"/>
        <w:numPr>
          <w:ilvl w:val="1"/>
          <w:numId w:val="1"/>
        </w:numPr>
        <w:tabs>
          <w:tab w:val="left" w:pos="1061"/>
        </w:tabs>
        <w:spacing w:line="276" w:lineRule="auto"/>
        <w:ind w:right="638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Subscriber </w:t>
      </w:r>
      <w:r>
        <w:rPr>
          <w:sz w:val="24"/>
        </w:rPr>
        <w:t xml:space="preserve">shall notify the </w:t>
      </w:r>
      <w:r>
        <w:rPr>
          <w:b/>
          <w:sz w:val="24"/>
        </w:rPr>
        <w:t xml:space="preserve">Service Provider </w:t>
      </w:r>
      <w:r>
        <w:rPr>
          <w:sz w:val="24"/>
        </w:rPr>
        <w:t>if TLD badges are not received</w:t>
      </w:r>
      <w:r>
        <w:rPr>
          <w:spacing w:val="1"/>
          <w:sz w:val="24"/>
        </w:rPr>
        <w:t xml:space="preserve"> </w:t>
      </w:r>
      <w:r>
        <w:rPr>
          <w:sz w:val="24"/>
        </w:rPr>
        <w:t>within five (5) days after the beginning of the monitoring period, otherwise receipt</w:t>
      </w:r>
      <w:r>
        <w:rPr>
          <w:spacing w:val="-50"/>
          <w:sz w:val="24"/>
        </w:rPr>
        <w:t xml:space="preserve"> </w:t>
      </w:r>
      <w:r>
        <w:rPr>
          <w:sz w:val="24"/>
        </w:rPr>
        <w:lastRenderedPageBreak/>
        <w:t xml:space="preserve">of the TLD badges is assumed. The </w:t>
      </w:r>
      <w:r>
        <w:rPr>
          <w:b/>
          <w:sz w:val="24"/>
        </w:rPr>
        <w:t xml:space="preserve">Subscriber </w:t>
      </w:r>
      <w:r>
        <w:rPr>
          <w:sz w:val="24"/>
        </w:rPr>
        <w:t>must check with the courier service</w:t>
      </w:r>
      <w:r>
        <w:rPr>
          <w:spacing w:val="-50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declaring a</w:t>
      </w:r>
      <w:r>
        <w:rPr>
          <w:spacing w:val="-1"/>
          <w:sz w:val="24"/>
        </w:rPr>
        <w:t xml:space="preserve"> </w:t>
      </w:r>
      <w:r>
        <w:rPr>
          <w:sz w:val="24"/>
        </w:rPr>
        <w:t>missing</w:t>
      </w:r>
      <w:r>
        <w:rPr>
          <w:spacing w:val="-2"/>
          <w:sz w:val="24"/>
        </w:rPr>
        <w:t xml:space="preserve"> </w:t>
      </w:r>
      <w:r>
        <w:rPr>
          <w:sz w:val="24"/>
        </w:rPr>
        <w:t>delivery.</w:t>
      </w:r>
    </w:p>
    <w:p w14:paraId="25C66F20" w14:textId="77777777" w:rsidR="00B20630" w:rsidRDefault="00335691">
      <w:pPr>
        <w:pStyle w:val="ListParagraph"/>
        <w:numPr>
          <w:ilvl w:val="1"/>
          <w:numId w:val="1"/>
        </w:numPr>
        <w:tabs>
          <w:tab w:val="left" w:pos="1061"/>
        </w:tabs>
        <w:spacing w:before="79" w:line="276" w:lineRule="auto"/>
        <w:ind w:right="636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Subscriber </w:t>
      </w:r>
      <w:r>
        <w:rPr>
          <w:sz w:val="24"/>
        </w:rPr>
        <w:t>shall return all TLD Badges, issued for a particular monitoring</w:t>
      </w:r>
      <w:r>
        <w:rPr>
          <w:spacing w:val="1"/>
          <w:sz w:val="24"/>
        </w:rPr>
        <w:t xml:space="preserve"> </w:t>
      </w:r>
      <w:r>
        <w:rPr>
          <w:sz w:val="24"/>
        </w:rPr>
        <w:t>period,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(5)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0"/>
          <w:sz w:val="24"/>
        </w:rPr>
        <w:t xml:space="preserve"> </w:t>
      </w:r>
      <w:r>
        <w:rPr>
          <w:sz w:val="24"/>
        </w:rPr>
        <w:t>period.</w:t>
      </w:r>
    </w:p>
    <w:p w14:paraId="48A1EEA6" w14:textId="77777777" w:rsidR="00B20630" w:rsidRDefault="00335691">
      <w:pPr>
        <w:pStyle w:val="ListParagraph"/>
        <w:numPr>
          <w:ilvl w:val="1"/>
          <w:numId w:val="1"/>
        </w:numPr>
        <w:tabs>
          <w:tab w:val="left" w:pos="1008"/>
        </w:tabs>
        <w:spacing w:before="119" w:line="276" w:lineRule="auto"/>
        <w:ind w:left="1053" w:right="989" w:hanging="533"/>
        <w:rPr>
          <w:sz w:val="24"/>
        </w:rPr>
      </w:pPr>
      <w:r>
        <w:rPr>
          <w:sz w:val="24"/>
        </w:rPr>
        <w:t>A used badge will be considered “lost” if it is not returned to and received by the</w:t>
      </w:r>
      <w:r>
        <w:rPr>
          <w:spacing w:val="-50"/>
          <w:sz w:val="24"/>
        </w:rPr>
        <w:t xml:space="preserve"> </w:t>
      </w:r>
      <w:r>
        <w:rPr>
          <w:sz w:val="24"/>
        </w:rPr>
        <w:t>ND</w:t>
      </w:r>
      <w:r w:rsidR="00961081"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thirty</w:t>
      </w:r>
      <w:r>
        <w:rPr>
          <w:spacing w:val="-1"/>
          <w:sz w:val="24"/>
        </w:rPr>
        <w:t xml:space="preserve"> </w:t>
      </w:r>
      <w:r>
        <w:rPr>
          <w:sz w:val="24"/>
        </w:rPr>
        <w:t>(30) days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2"/>
          <w:sz w:val="24"/>
        </w:rPr>
        <w:t xml:space="preserve"> </w:t>
      </w:r>
      <w:r>
        <w:rPr>
          <w:sz w:val="24"/>
        </w:rPr>
        <w:t>period.</w:t>
      </w:r>
    </w:p>
    <w:p w14:paraId="074D2FD9" w14:textId="77777777" w:rsidR="00B20630" w:rsidRDefault="00335691">
      <w:pPr>
        <w:pStyle w:val="ListParagraph"/>
        <w:numPr>
          <w:ilvl w:val="1"/>
          <w:numId w:val="1"/>
        </w:numPr>
        <w:tabs>
          <w:tab w:val="left" w:pos="1056"/>
        </w:tabs>
        <w:spacing w:line="276" w:lineRule="auto"/>
        <w:ind w:right="635"/>
        <w:rPr>
          <w:sz w:val="24"/>
        </w:rPr>
      </w:pPr>
      <w:r>
        <w:rPr>
          <w:sz w:val="24"/>
        </w:rPr>
        <w:t>Where 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Subscriber </w:t>
      </w:r>
      <w:r>
        <w:rPr>
          <w:sz w:val="24"/>
        </w:rPr>
        <w:t>has informed 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about terminating or</w:t>
      </w:r>
      <w:r>
        <w:rPr>
          <w:spacing w:val="1"/>
          <w:sz w:val="24"/>
        </w:rPr>
        <w:t xml:space="preserve"> </w:t>
      </w:r>
      <w:r>
        <w:rPr>
          <w:sz w:val="24"/>
        </w:rPr>
        <w:t>suspending the monitoring service, badges will be considered “lost” if they are not</w:t>
      </w:r>
      <w:r>
        <w:rPr>
          <w:spacing w:val="1"/>
          <w:sz w:val="24"/>
        </w:rPr>
        <w:t xml:space="preserve"> </w:t>
      </w:r>
      <w:r>
        <w:rPr>
          <w:sz w:val="24"/>
        </w:rPr>
        <w:t>returned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z w:val="24"/>
        </w:rPr>
        <w:t>fourteen</w:t>
      </w:r>
      <w:r>
        <w:rPr>
          <w:spacing w:val="-9"/>
          <w:sz w:val="24"/>
        </w:rPr>
        <w:t xml:space="preserve"> </w:t>
      </w:r>
      <w:r>
        <w:rPr>
          <w:sz w:val="24"/>
        </w:rPr>
        <w:t>(14)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suspension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period,</w:t>
      </w:r>
      <w:r>
        <w:rPr>
          <w:spacing w:val="1"/>
          <w:sz w:val="24"/>
        </w:rPr>
        <w:t xml:space="preserve"> </w:t>
      </w:r>
      <w:r>
        <w:rPr>
          <w:sz w:val="24"/>
        </w:rPr>
        <w:t>whichever</w:t>
      </w:r>
      <w:r>
        <w:rPr>
          <w:spacing w:val="-2"/>
          <w:sz w:val="24"/>
        </w:rPr>
        <w:t xml:space="preserve"> </w:t>
      </w:r>
      <w:r>
        <w:rPr>
          <w:sz w:val="24"/>
        </w:rPr>
        <w:t>comes first.</w:t>
      </w:r>
    </w:p>
    <w:p w14:paraId="37314DA2" w14:textId="68D6DEDD" w:rsidR="00B20630" w:rsidRDefault="00335691">
      <w:pPr>
        <w:pStyle w:val="ListParagraph"/>
        <w:numPr>
          <w:ilvl w:val="1"/>
          <w:numId w:val="1"/>
        </w:numPr>
        <w:tabs>
          <w:tab w:val="left" w:pos="1061"/>
        </w:tabs>
        <w:spacing w:before="120" w:line="276" w:lineRule="auto"/>
        <w:ind w:right="635"/>
        <w:rPr>
          <w:sz w:val="24"/>
        </w:rPr>
      </w:pPr>
      <w:r>
        <w:rPr>
          <w:sz w:val="24"/>
        </w:rPr>
        <w:t xml:space="preserve">In the case of employees leaving the employer or institution of the </w:t>
      </w:r>
      <w:r>
        <w:rPr>
          <w:b/>
          <w:sz w:val="24"/>
        </w:rPr>
        <w:t>Subscriber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961081">
        <w:rPr>
          <w:sz w:val="24"/>
        </w:rPr>
        <w:t>indiv</w:t>
      </w:r>
      <w:r w:rsidR="0038773A">
        <w:rPr>
          <w:sz w:val="24"/>
        </w:rPr>
        <w:t>id</w:t>
      </w:r>
      <w:r w:rsidR="00961081">
        <w:rPr>
          <w:sz w:val="24"/>
        </w:rPr>
        <w:t>ua</w:t>
      </w:r>
      <w:r>
        <w:rPr>
          <w:sz w:val="24"/>
        </w:rPr>
        <w:t xml:space="preserve">l monitoring badges must be returned to and received by the </w:t>
      </w:r>
      <w:r>
        <w:rPr>
          <w:b/>
          <w:sz w:val="24"/>
        </w:rPr>
        <w:t>Service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Provider </w:t>
      </w:r>
      <w:r>
        <w:rPr>
          <w:sz w:val="24"/>
        </w:rPr>
        <w:t>within seven (7) days after the end of the monitoring period, otherwise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will be assumed</w:t>
      </w:r>
      <w:r>
        <w:rPr>
          <w:spacing w:val="-1"/>
          <w:sz w:val="24"/>
        </w:rPr>
        <w:t xml:space="preserve"> </w:t>
      </w:r>
      <w:r>
        <w:rPr>
          <w:sz w:val="24"/>
        </w:rPr>
        <w:t>“lost”.</w:t>
      </w:r>
    </w:p>
    <w:p w14:paraId="797C035C" w14:textId="77777777" w:rsidR="00B20630" w:rsidRDefault="00335691">
      <w:pPr>
        <w:pStyle w:val="Heading1"/>
        <w:numPr>
          <w:ilvl w:val="0"/>
          <w:numId w:val="1"/>
        </w:numPr>
        <w:tabs>
          <w:tab w:val="left" w:pos="766"/>
        </w:tabs>
        <w:spacing w:before="122"/>
        <w:ind w:left="765" w:hanging="246"/>
        <w:jc w:val="both"/>
      </w:pP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Reports</w:t>
      </w:r>
    </w:p>
    <w:p w14:paraId="2599D383" w14:textId="77777777" w:rsidR="00FC49C7" w:rsidRPr="00FC49C7" w:rsidRDefault="00FC49C7" w:rsidP="00FC49C7">
      <w:pPr>
        <w:pStyle w:val="ListParagraph"/>
        <w:numPr>
          <w:ilvl w:val="1"/>
          <w:numId w:val="1"/>
        </w:numPr>
        <w:tabs>
          <w:tab w:val="left" w:pos="1061"/>
        </w:tabs>
        <w:spacing w:before="160" w:line="276" w:lineRule="auto"/>
        <w:ind w:right="638"/>
        <w:rPr>
          <w:sz w:val="24"/>
        </w:rPr>
      </w:pPr>
      <w:r>
        <w:rPr>
          <w:sz w:val="24"/>
        </w:rPr>
        <w:t xml:space="preserve">The monitoring fee for badges issued to the </w:t>
      </w:r>
      <w:r>
        <w:rPr>
          <w:b/>
          <w:sz w:val="24"/>
        </w:rPr>
        <w:t xml:space="preserve">Subscriber </w:t>
      </w:r>
      <w:r>
        <w:rPr>
          <w:sz w:val="24"/>
        </w:rPr>
        <w:t>shall be on a monthly or</w:t>
      </w:r>
      <w:r>
        <w:rPr>
          <w:spacing w:val="1"/>
          <w:sz w:val="24"/>
        </w:rPr>
        <w:t xml:space="preserve"> </w:t>
      </w:r>
      <w:r>
        <w:rPr>
          <w:sz w:val="24"/>
        </w:rPr>
        <w:t>quarterly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depending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Subscriber</w:t>
      </w:r>
      <w:r>
        <w:rPr>
          <w:sz w:val="24"/>
        </w:rPr>
        <w:t xml:space="preserve">. Special arrangements for a specific monitoring period not provided here can be made upon agreement between the </w:t>
      </w:r>
      <w:r>
        <w:rPr>
          <w:b/>
          <w:bCs/>
          <w:sz w:val="24"/>
        </w:rPr>
        <w:t xml:space="preserve">Subscriber </w:t>
      </w:r>
      <w:r>
        <w:rPr>
          <w:sz w:val="24"/>
        </w:rPr>
        <w:t xml:space="preserve">and </w:t>
      </w:r>
      <w:r>
        <w:rPr>
          <w:b/>
          <w:bCs/>
          <w:sz w:val="24"/>
        </w:rPr>
        <w:t>Service Provider</w:t>
      </w:r>
      <w:r>
        <w:rPr>
          <w:sz w:val="24"/>
        </w:rPr>
        <w:t>.</w:t>
      </w:r>
    </w:p>
    <w:p w14:paraId="1954226E" w14:textId="7663D72A" w:rsidR="00B20630" w:rsidRDefault="00335691">
      <w:pPr>
        <w:pStyle w:val="ListParagraph"/>
        <w:numPr>
          <w:ilvl w:val="1"/>
          <w:numId w:val="1"/>
        </w:numPr>
        <w:tabs>
          <w:tab w:val="left" w:pos="1061"/>
        </w:tabs>
        <w:spacing w:before="160" w:line="276" w:lineRule="auto"/>
        <w:ind w:right="63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radiation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1"/>
          <w:sz w:val="24"/>
        </w:rPr>
        <w:t xml:space="preserve"> </w:t>
      </w:r>
      <w:r>
        <w:rPr>
          <w:sz w:val="24"/>
        </w:rPr>
        <w:t>body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 monitoring to monitor and report doses received by workers from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external exposures to </w:t>
      </w:r>
      <w:r w:rsidR="0038773A">
        <w:rPr>
          <w:sz w:val="24"/>
        </w:rPr>
        <w:t>ionizing</w:t>
      </w:r>
      <w:r>
        <w:rPr>
          <w:sz w:val="24"/>
        </w:rPr>
        <w:t xml:space="preserve"> radiation at the workplace and ambient radiation</w:t>
      </w:r>
      <w:r>
        <w:rPr>
          <w:spacing w:val="1"/>
          <w:sz w:val="24"/>
        </w:rPr>
        <w:t xml:space="preserve"> </w:t>
      </w:r>
      <w:r>
        <w:rPr>
          <w:sz w:val="24"/>
        </w:rPr>
        <w:t>levels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environment.</w:t>
      </w:r>
    </w:p>
    <w:p w14:paraId="4BB9A7A2" w14:textId="77777777" w:rsidR="00B20630" w:rsidRDefault="00335691">
      <w:pPr>
        <w:pStyle w:val="ListParagraph"/>
        <w:numPr>
          <w:ilvl w:val="1"/>
          <w:numId w:val="1"/>
        </w:numPr>
        <w:tabs>
          <w:tab w:val="left" w:pos="1061"/>
        </w:tabs>
        <w:spacing w:before="122" w:line="273" w:lineRule="auto"/>
        <w:ind w:right="638"/>
        <w:rPr>
          <w:sz w:val="24"/>
        </w:rPr>
      </w:pPr>
      <w:r>
        <w:rPr>
          <w:sz w:val="24"/>
        </w:rPr>
        <w:t>The radiation monitoring service is provided using TLD badges for whole body and</w:t>
      </w:r>
      <w:r>
        <w:rPr>
          <w:spacing w:val="-50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badge</w:t>
      </w:r>
      <w:r>
        <w:rPr>
          <w:spacing w:val="-2"/>
          <w:sz w:val="24"/>
        </w:rPr>
        <w:t xml:space="preserve"> </w:t>
      </w:r>
      <w:r>
        <w:rPr>
          <w:sz w:val="24"/>
        </w:rPr>
        <w:t>consists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TLD</w:t>
      </w:r>
      <w:r>
        <w:rPr>
          <w:spacing w:val="-1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holder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pouch.</w:t>
      </w:r>
    </w:p>
    <w:p w14:paraId="2C60CB3E" w14:textId="77777777" w:rsidR="00B20630" w:rsidRDefault="00335691">
      <w:pPr>
        <w:pStyle w:val="ListParagraph"/>
        <w:numPr>
          <w:ilvl w:val="1"/>
          <w:numId w:val="1"/>
        </w:numPr>
        <w:tabs>
          <w:tab w:val="left" w:pos="1061"/>
        </w:tabs>
        <w:spacing w:before="124" w:line="276" w:lineRule="auto"/>
        <w:ind w:right="642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badge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TLD</w:t>
      </w:r>
      <w:r>
        <w:rPr>
          <w:spacing w:val="-50"/>
          <w:sz w:val="24"/>
        </w:rPr>
        <w:t xml:space="preserve"> </w:t>
      </w:r>
      <w:r>
        <w:rPr>
          <w:sz w:val="24"/>
        </w:rPr>
        <w:t>dispatch</w:t>
      </w:r>
      <w:r>
        <w:rPr>
          <w:spacing w:val="-2"/>
          <w:sz w:val="24"/>
        </w:rPr>
        <w:t xml:space="preserve"> </w:t>
      </w:r>
      <w:r>
        <w:rPr>
          <w:sz w:val="24"/>
        </w:rPr>
        <w:t>form.</w:t>
      </w:r>
    </w:p>
    <w:p w14:paraId="1861D7C0" w14:textId="77777777" w:rsidR="00B20630" w:rsidRDefault="00335691">
      <w:pPr>
        <w:pStyle w:val="ListParagraph"/>
        <w:numPr>
          <w:ilvl w:val="1"/>
          <w:numId w:val="1"/>
        </w:numPr>
        <w:tabs>
          <w:tab w:val="left" w:pos="1061"/>
        </w:tabs>
        <w:spacing w:line="276" w:lineRule="auto"/>
        <w:ind w:right="633"/>
        <w:rPr>
          <w:sz w:val="24"/>
        </w:rPr>
      </w:pPr>
      <w:r>
        <w:rPr>
          <w:sz w:val="24"/>
        </w:rPr>
        <w:t xml:space="preserve">In the TLD dispatch form for </w:t>
      </w:r>
      <w:r w:rsidR="00961081">
        <w:rPr>
          <w:sz w:val="24"/>
        </w:rPr>
        <w:t xml:space="preserve">individual </w:t>
      </w:r>
      <w:r>
        <w:rPr>
          <w:sz w:val="24"/>
        </w:rPr>
        <w:t>monitoring, each wearer will be allocated a</w:t>
      </w:r>
      <w:r>
        <w:rPr>
          <w:spacing w:val="-50"/>
          <w:sz w:val="24"/>
        </w:rPr>
        <w:t xml:space="preserve"> </w:t>
      </w:r>
      <w:r>
        <w:rPr>
          <w:sz w:val="24"/>
        </w:rPr>
        <w:t>badge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unique</w:t>
      </w:r>
      <w:r>
        <w:rPr>
          <w:spacing w:val="-1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number.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50"/>
          <w:sz w:val="24"/>
        </w:rPr>
        <w:t xml:space="preserve"> </w:t>
      </w:r>
      <w:r>
        <w:rPr>
          <w:sz w:val="24"/>
        </w:rPr>
        <w:t>processing and assessing the dose received by the wearer. The wearer must ensure</w:t>
      </w:r>
      <w:r>
        <w:rPr>
          <w:spacing w:val="-5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badge assigned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14:paraId="7C9EAC80" w14:textId="77777777" w:rsidR="00B20630" w:rsidRDefault="00335691">
      <w:pPr>
        <w:pStyle w:val="ListParagraph"/>
        <w:numPr>
          <w:ilvl w:val="1"/>
          <w:numId w:val="1"/>
        </w:numPr>
        <w:tabs>
          <w:tab w:val="left" w:pos="1061"/>
        </w:tabs>
        <w:spacing w:before="120" w:line="276" w:lineRule="auto"/>
        <w:ind w:right="637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Subscriber </w:t>
      </w:r>
      <w:r>
        <w:rPr>
          <w:sz w:val="24"/>
        </w:rPr>
        <w:t>must ensure that wearers do not leave their workplace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badges. When not in use, all badges or dosimeters must be stored in areas where</w:t>
      </w:r>
      <w:r>
        <w:rPr>
          <w:spacing w:val="1"/>
          <w:sz w:val="24"/>
        </w:rPr>
        <w:t xml:space="preserve"> </w:t>
      </w:r>
      <w:r>
        <w:rPr>
          <w:sz w:val="24"/>
        </w:rPr>
        <w:t>background</w:t>
      </w:r>
      <w:r>
        <w:rPr>
          <w:spacing w:val="1"/>
          <w:sz w:val="24"/>
        </w:rPr>
        <w:t xml:space="preserve"> </w:t>
      </w:r>
      <w:r>
        <w:rPr>
          <w:sz w:val="24"/>
        </w:rPr>
        <w:t>radiation</w:t>
      </w:r>
      <w:r>
        <w:rPr>
          <w:spacing w:val="1"/>
          <w:sz w:val="24"/>
        </w:rPr>
        <w:t xml:space="preserve"> </w:t>
      </w:r>
      <w:r>
        <w:rPr>
          <w:sz w:val="24"/>
        </w:rPr>
        <w:t>levels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low.</w:t>
      </w:r>
      <w:r>
        <w:rPr>
          <w:spacing w:val="1"/>
          <w:sz w:val="24"/>
        </w:rPr>
        <w:t xml:space="preserve"> </w:t>
      </w:r>
      <w:r>
        <w:rPr>
          <w:sz w:val="24"/>
        </w:rPr>
        <w:t>Badges</w:t>
      </w:r>
      <w:r>
        <w:rPr>
          <w:spacing w:val="1"/>
          <w:sz w:val="24"/>
        </w:rPr>
        <w:t xml:space="preserve"> </w:t>
      </w:r>
      <w:r>
        <w:rPr>
          <w:sz w:val="24"/>
        </w:rPr>
        <w:t>assigned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department/section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stored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use.</w:t>
      </w:r>
    </w:p>
    <w:p w14:paraId="6E4C9CD7" w14:textId="77777777" w:rsidR="00B20630" w:rsidRDefault="00335691">
      <w:pPr>
        <w:pStyle w:val="ListParagraph"/>
        <w:numPr>
          <w:ilvl w:val="1"/>
          <w:numId w:val="1"/>
        </w:numPr>
        <w:tabs>
          <w:tab w:val="left" w:pos="1061"/>
        </w:tabs>
        <w:spacing w:before="122" w:line="276" w:lineRule="auto"/>
        <w:ind w:right="635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b/>
          <w:spacing w:val="-1"/>
          <w:sz w:val="24"/>
        </w:rPr>
        <w:t>Service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Provider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Dose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Subscriber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thirty</w:t>
      </w:r>
      <w:r>
        <w:rPr>
          <w:spacing w:val="-14"/>
          <w:sz w:val="24"/>
        </w:rPr>
        <w:t xml:space="preserve"> </w:t>
      </w:r>
      <w:r>
        <w:rPr>
          <w:sz w:val="24"/>
        </w:rPr>
        <w:t>(30)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days from the date a TLD Badge is returned to the </w:t>
      </w:r>
      <w:r>
        <w:rPr>
          <w:b/>
          <w:sz w:val="24"/>
        </w:rPr>
        <w:t>Service Provider</w:t>
      </w:r>
      <w:r>
        <w:rPr>
          <w:sz w:val="24"/>
        </w:rPr>
        <w:t>. Special dose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reports such as annual dose reports may be issued upon request in writing by 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Subscriber</w:t>
      </w:r>
      <w:r>
        <w:rPr>
          <w:sz w:val="24"/>
        </w:rPr>
        <w:t>.</w:t>
      </w:r>
    </w:p>
    <w:p w14:paraId="5531B6AE" w14:textId="426FF34A" w:rsidR="0038773A" w:rsidRPr="00C1146B" w:rsidRDefault="00335691" w:rsidP="0038773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1146B">
        <w:rPr>
          <w:sz w:val="24"/>
          <w:szCs w:val="24"/>
        </w:rPr>
        <w:t>In</w:t>
      </w:r>
      <w:r w:rsidRPr="00C1146B">
        <w:rPr>
          <w:spacing w:val="-4"/>
          <w:sz w:val="24"/>
          <w:szCs w:val="24"/>
        </w:rPr>
        <w:t xml:space="preserve"> </w:t>
      </w:r>
      <w:r w:rsidRPr="00C1146B">
        <w:rPr>
          <w:sz w:val="24"/>
          <w:szCs w:val="24"/>
        </w:rPr>
        <w:t>the</w:t>
      </w:r>
      <w:r w:rsidRPr="00C1146B">
        <w:rPr>
          <w:spacing w:val="-3"/>
          <w:sz w:val="24"/>
          <w:szCs w:val="24"/>
        </w:rPr>
        <w:t xml:space="preserve"> </w:t>
      </w:r>
      <w:r w:rsidRPr="00C1146B">
        <w:rPr>
          <w:sz w:val="24"/>
          <w:szCs w:val="24"/>
        </w:rPr>
        <w:t>event</w:t>
      </w:r>
      <w:r w:rsidRPr="00C1146B">
        <w:rPr>
          <w:spacing w:val="-5"/>
          <w:sz w:val="24"/>
          <w:szCs w:val="24"/>
        </w:rPr>
        <w:t xml:space="preserve"> </w:t>
      </w:r>
      <w:r w:rsidRPr="00C1146B">
        <w:rPr>
          <w:sz w:val="24"/>
          <w:szCs w:val="24"/>
        </w:rPr>
        <w:t>of</w:t>
      </w:r>
      <w:r w:rsidRPr="00C1146B">
        <w:rPr>
          <w:spacing w:val="-4"/>
          <w:sz w:val="24"/>
          <w:szCs w:val="24"/>
        </w:rPr>
        <w:t xml:space="preserve"> </w:t>
      </w:r>
      <w:r w:rsidRPr="00C1146B">
        <w:rPr>
          <w:sz w:val="24"/>
          <w:szCs w:val="24"/>
        </w:rPr>
        <w:t>a</w:t>
      </w:r>
      <w:r w:rsidRPr="00C1146B">
        <w:rPr>
          <w:spacing w:val="-4"/>
          <w:sz w:val="24"/>
          <w:szCs w:val="24"/>
        </w:rPr>
        <w:t xml:space="preserve"> </w:t>
      </w:r>
      <w:r w:rsidRPr="00C1146B">
        <w:rPr>
          <w:sz w:val="24"/>
          <w:szCs w:val="24"/>
        </w:rPr>
        <w:t>suspected</w:t>
      </w:r>
      <w:r w:rsidRPr="00C1146B">
        <w:rPr>
          <w:spacing w:val="-4"/>
          <w:sz w:val="24"/>
          <w:szCs w:val="24"/>
        </w:rPr>
        <w:t xml:space="preserve"> </w:t>
      </w:r>
      <w:r w:rsidRPr="00C1146B">
        <w:rPr>
          <w:sz w:val="24"/>
          <w:szCs w:val="24"/>
        </w:rPr>
        <w:t>unusual</w:t>
      </w:r>
      <w:r w:rsidR="00961081" w:rsidRPr="00C1146B">
        <w:rPr>
          <w:sz w:val="24"/>
          <w:szCs w:val="24"/>
        </w:rPr>
        <w:t xml:space="preserve"> exposure</w:t>
      </w:r>
      <w:r w:rsidRPr="00C1146B">
        <w:rPr>
          <w:spacing w:val="-3"/>
          <w:sz w:val="24"/>
          <w:szCs w:val="24"/>
        </w:rPr>
        <w:t xml:space="preserve"> </w:t>
      </w:r>
      <w:r w:rsidRPr="00C1146B">
        <w:rPr>
          <w:sz w:val="24"/>
          <w:szCs w:val="24"/>
        </w:rPr>
        <w:t>received</w:t>
      </w:r>
      <w:r w:rsidRPr="00C1146B">
        <w:rPr>
          <w:spacing w:val="-4"/>
          <w:sz w:val="24"/>
          <w:szCs w:val="24"/>
        </w:rPr>
        <w:t xml:space="preserve"> </w:t>
      </w:r>
      <w:r w:rsidRPr="00C1146B">
        <w:rPr>
          <w:sz w:val="24"/>
          <w:szCs w:val="24"/>
        </w:rPr>
        <w:t>by</w:t>
      </w:r>
      <w:r w:rsidRPr="00C1146B">
        <w:rPr>
          <w:spacing w:val="-4"/>
          <w:sz w:val="24"/>
          <w:szCs w:val="24"/>
        </w:rPr>
        <w:t xml:space="preserve"> </w:t>
      </w:r>
      <w:r w:rsidRPr="00C1146B">
        <w:rPr>
          <w:sz w:val="24"/>
          <w:szCs w:val="24"/>
        </w:rPr>
        <w:t>the</w:t>
      </w:r>
      <w:r w:rsidRPr="00C1146B">
        <w:rPr>
          <w:spacing w:val="-3"/>
          <w:sz w:val="24"/>
          <w:szCs w:val="24"/>
        </w:rPr>
        <w:t xml:space="preserve"> </w:t>
      </w:r>
      <w:r w:rsidRPr="00C1146B">
        <w:rPr>
          <w:sz w:val="24"/>
          <w:szCs w:val="24"/>
        </w:rPr>
        <w:t>wearer(s),</w:t>
      </w:r>
      <w:r w:rsidRPr="00C1146B">
        <w:rPr>
          <w:spacing w:val="-3"/>
          <w:sz w:val="24"/>
          <w:szCs w:val="24"/>
        </w:rPr>
        <w:t xml:space="preserve"> </w:t>
      </w:r>
      <w:r w:rsidRPr="00C1146B">
        <w:rPr>
          <w:sz w:val="24"/>
          <w:szCs w:val="24"/>
        </w:rPr>
        <w:t>the</w:t>
      </w:r>
      <w:r w:rsidRPr="00C1146B">
        <w:rPr>
          <w:spacing w:val="-2"/>
          <w:sz w:val="24"/>
          <w:szCs w:val="24"/>
        </w:rPr>
        <w:t xml:space="preserve"> </w:t>
      </w:r>
      <w:r w:rsidRPr="00C1146B">
        <w:rPr>
          <w:b/>
          <w:sz w:val="24"/>
          <w:szCs w:val="24"/>
        </w:rPr>
        <w:t>Subscriber</w:t>
      </w:r>
      <w:r w:rsidRPr="00C1146B">
        <w:rPr>
          <w:b/>
          <w:spacing w:val="-51"/>
          <w:sz w:val="24"/>
          <w:szCs w:val="24"/>
        </w:rPr>
        <w:t xml:space="preserve"> </w:t>
      </w:r>
      <w:r w:rsidRPr="00C1146B">
        <w:rPr>
          <w:sz w:val="24"/>
          <w:szCs w:val="24"/>
        </w:rPr>
        <w:t>must</w:t>
      </w:r>
      <w:r w:rsidRPr="00C1146B">
        <w:rPr>
          <w:spacing w:val="-8"/>
          <w:sz w:val="24"/>
          <w:szCs w:val="24"/>
        </w:rPr>
        <w:t xml:space="preserve"> </w:t>
      </w:r>
      <w:r w:rsidRPr="00C1146B">
        <w:rPr>
          <w:sz w:val="24"/>
          <w:szCs w:val="24"/>
        </w:rPr>
        <w:t>notify</w:t>
      </w:r>
      <w:r w:rsidRPr="00C1146B">
        <w:rPr>
          <w:spacing w:val="-9"/>
          <w:sz w:val="24"/>
          <w:szCs w:val="24"/>
        </w:rPr>
        <w:t xml:space="preserve"> </w:t>
      </w:r>
      <w:r w:rsidRPr="00C1146B">
        <w:rPr>
          <w:sz w:val="24"/>
          <w:szCs w:val="24"/>
        </w:rPr>
        <w:t>the</w:t>
      </w:r>
      <w:r w:rsidRPr="00C1146B">
        <w:rPr>
          <w:spacing w:val="-4"/>
          <w:sz w:val="24"/>
          <w:szCs w:val="24"/>
        </w:rPr>
        <w:t xml:space="preserve"> </w:t>
      </w:r>
      <w:r w:rsidRPr="00C1146B">
        <w:rPr>
          <w:b/>
          <w:sz w:val="24"/>
          <w:szCs w:val="24"/>
        </w:rPr>
        <w:t>Service</w:t>
      </w:r>
      <w:r w:rsidRPr="00C1146B">
        <w:rPr>
          <w:b/>
          <w:spacing w:val="-5"/>
          <w:sz w:val="24"/>
          <w:szCs w:val="24"/>
        </w:rPr>
        <w:t xml:space="preserve"> </w:t>
      </w:r>
      <w:r w:rsidRPr="00C1146B">
        <w:rPr>
          <w:b/>
          <w:sz w:val="24"/>
          <w:szCs w:val="24"/>
        </w:rPr>
        <w:t>Provider</w:t>
      </w:r>
      <w:r w:rsidRPr="00C1146B">
        <w:rPr>
          <w:b/>
          <w:spacing w:val="-5"/>
          <w:sz w:val="24"/>
          <w:szCs w:val="24"/>
        </w:rPr>
        <w:t xml:space="preserve"> </w:t>
      </w:r>
      <w:r w:rsidRPr="00C1146B">
        <w:rPr>
          <w:sz w:val="24"/>
          <w:szCs w:val="24"/>
        </w:rPr>
        <w:t>within</w:t>
      </w:r>
      <w:r w:rsidRPr="00C1146B">
        <w:rPr>
          <w:spacing w:val="-7"/>
          <w:sz w:val="24"/>
          <w:szCs w:val="24"/>
        </w:rPr>
        <w:t xml:space="preserve"> </w:t>
      </w:r>
      <w:r w:rsidRPr="00C1146B">
        <w:rPr>
          <w:sz w:val="24"/>
          <w:szCs w:val="24"/>
        </w:rPr>
        <w:t>twelve</w:t>
      </w:r>
      <w:r w:rsidRPr="00C1146B">
        <w:rPr>
          <w:spacing w:val="-6"/>
          <w:sz w:val="24"/>
          <w:szCs w:val="24"/>
        </w:rPr>
        <w:t xml:space="preserve"> </w:t>
      </w:r>
      <w:r w:rsidRPr="00C1146B">
        <w:rPr>
          <w:sz w:val="24"/>
          <w:szCs w:val="24"/>
        </w:rPr>
        <w:t>(12)</w:t>
      </w:r>
      <w:r w:rsidRPr="00C1146B">
        <w:rPr>
          <w:spacing w:val="-8"/>
          <w:sz w:val="24"/>
          <w:szCs w:val="24"/>
        </w:rPr>
        <w:t xml:space="preserve"> </w:t>
      </w:r>
      <w:r w:rsidRPr="00C1146B">
        <w:rPr>
          <w:sz w:val="24"/>
          <w:szCs w:val="24"/>
        </w:rPr>
        <w:t>hours.</w:t>
      </w:r>
      <w:r w:rsidRPr="00C1146B">
        <w:rPr>
          <w:spacing w:val="-6"/>
          <w:sz w:val="24"/>
          <w:szCs w:val="24"/>
        </w:rPr>
        <w:t xml:space="preserve"> </w:t>
      </w:r>
      <w:r w:rsidRPr="00C1146B">
        <w:rPr>
          <w:sz w:val="24"/>
          <w:szCs w:val="24"/>
        </w:rPr>
        <w:t>In</w:t>
      </w:r>
      <w:r w:rsidRPr="00C1146B">
        <w:rPr>
          <w:spacing w:val="-7"/>
          <w:sz w:val="24"/>
          <w:szCs w:val="24"/>
        </w:rPr>
        <w:t xml:space="preserve"> </w:t>
      </w:r>
      <w:r w:rsidRPr="00C1146B">
        <w:rPr>
          <w:sz w:val="24"/>
          <w:szCs w:val="24"/>
        </w:rPr>
        <w:t>such</w:t>
      </w:r>
      <w:r w:rsidRPr="00C1146B">
        <w:rPr>
          <w:spacing w:val="-8"/>
          <w:sz w:val="24"/>
          <w:szCs w:val="24"/>
        </w:rPr>
        <w:t xml:space="preserve"> </w:t>
      </w:r>
      <w:r w:rsidRPr="00C1146B">
        <w:rPr>
          <w:sz w:val="24"/>
          <w:szCs w:val="24"/>
        </w:rPr>
        <w:t>events,</w:t>
      </w:r>
      <w:r w:rsidRPr="00C1146B">
        <w:rPr>
          <w:spacing w:val="-6"/>
          <w:sz w:val="24"/>
          <w:szCs w:val="24"/>
        </w:rPr>
        <w:t xml:space="preserve"> </w:t>
      </w:r>
      <w:r w:rsidRPr="00C1146B">
        <w:rPr>
          <w:sz w:val="24"/>
          <w:szCs w:val="24"/>
        </w:rPr>
        <w:t>the</w:t>
      </w:r>
      <w:r w:rsidRPr="00C1146B">
        <w:rPr>
          <w:spacing w:val="-7"/>
          <w:sz w:val="24"/>
          <w:szCs w:val="24"/>
        </w:rPr>
        <w:t xml:space="preserve"> </w:t>
      </w:r>
      <w:r w:rsidRPr="00C1146B">
        <w:rPr>
          <w:sz w:val="24"/>
          <w:szCs w:val="24"/>
        </w:rPr>
        <w:t>TLD</w:t>
      </w:r>
      <w:r w:rsidRPr="00C1146B">
        <w:rPr>
          <w:spacing w:val="-51"/>
          <w:sz w:val="24"/>
          <w:szCs w:val="24"/>
        </w:rPr>
        <w:t xml:space="preserve"> </w:t>
      </w:r>
      <w:r w:rsidRPr="00C1146B">
        <w:rPr>
          <w:sz w:val="24"/>
          <w:szCs w:val="24"/>
        </w:rPr>
        <w:t>badges</w:t>
      </w:r>
      <w:r w:rsidRPr="00C1146B">
        <w:rPr>
          <w:spacing w:val="-8"/>
          <w:sz w:val="24"/>
          <w:szCs w:val="24"/>
        </w:rPr>
        <w:t xml:space="preserve"> </w:t>
      </w:r>
      <w:r w:rsidRPr="00C1146B">
        <w:rPr>
          <w:sz w:val="24"/>
          <w:szCs w:val="24"/>
        </w:rPr>
        <w:t>for</w:t>
      </w:r>
      <w:r w:rsidRPr="00C1146B">
        <w:rPr>
          <w:spacing w:val="-9"/>
          <w:sz w:val="24"/>
          <w:szCs w:val="24"/>
        </w:rPr>
        <w:t xml:space="preserve"> </w:t>
      </w:r>
      <w:r w:rsidRPr="00C1146B">
        <w:rPr>
          <w:sz w:val="24"/>
          <w:szCs w:val="24"/>
        </w:rPr>
        <w:t>the</w:t>
      </w:r>
      <w:r w:rsidRPr="00C1146B">
        <w:rPr>
          <w:spacing w:val="-7"/>
          <w:sz w:val="24"/>
          <w:szCs w:val="24"/>
        </w:rPr>
        <w:t xml:space="preserve"> </w:t>
      </w:r>
      <w:r w:rsidRPr="00C1146B">
        <w:rPr>
          <w:sz w:val="24"/>
          <w:szCs w:val="24"/>
        </w:rPr>
        <w:t>concerned</w:t>
      </w:r>
      <w:r w:rsidRPr="00C1146B">
        <w:rPr>
          <w:spacing w:val="-9"/>
          <w:sz w:val="24"/>
          <w:szCs w:val="24"/>
        </w:rPr>
        <w:t xml:space="preserve"> </w:t>
      </w:r>
      <w:r w:rsidRPr="00C1146B">
        <w:rPr>
          <w:sz w:val="24"/>
          <w:szCs w:val="24"/>
        </w:rPr>
        <w:t>wearer(s)</w:t>
      </w:r>
      <w:r w:rsidRPr="00C1146B">
        <w:rPr>
          <w:spacing w:val="-9"/>
          <w:sz w:val="24"/>
          <w:szCs w:val="24"/>
        </w:rPr>
        <w:t xml:space="preserve"> </w:t>
      </w:r>
      <w:r w:rsidRPr="00C1146B">
        <w:rPr>
          <w:sz w:val="24"/>
          <w:szCs w:val="24"/>
        </w:rPr>
        <w:t>should</w:t>
      </w:r>
      <w:r w:rsidRPr="00C1146B">
        <w:rPr>
          <w:spacing w:val="-8"/>
          <w:sz w:val="24"/>
          <w:szCs w:val="24"/>
        </w:rPr>
        <w:t xml:space="preserve"> </w:t>
      </w:r>
      <w:r w:rsidRPr="00C1146B">
        <w:rPr>
          <w:sz w:val="24"/>
          <w:szCs w:val="24"/>
        </w:rPr>
        <w:t>be</w:t>
      </w:r>
      <w:r w:rsidRPr="00C1146B">
        <w:rPr>
          <w:spacing w:val="-8"/>
          <w:sz w:val="24"/>
          <w:szCs w:val="24"/>
        </w:rPr>
        <w:t xml:space="preserve"> </w:t>
      </w:r>
      <w:r w:rsidRPr="00C1146B">
        <w:rPr>
          <w:sz w:val="24"/>
          <w:szCs w:val="24"/>
        </w:rPr>
        <w:t>returned</w:t>
      </w:r>
      <w:r w:rsidRPr="00C1146B">
        <w:rPr>
          <w:spacing w:val="-9"/>
          <w:sz w:val="24"/>
          <w:szCs w:val="24"/>
        </w:rPr>
        <w:t xml:space="preserve"> </w:t>
      </w:r>
      <w:r w:rsidRPr="00C1146B">
        <w:rPr>
          <w:sz w:val="24"/>
          <w:szCs w:val="24"/>
        </w:rPr>
        <w:t>to</w:t>
      </w:r>
      <w:r w:rsidRPr="00C1146B">
        <w:rPr>
          <w:spacing w:val="-7"/>
          <w:sz w:val="24"/>
          <w:szCs w:val="24"/>
        </w:rPr>
        <w:t xml:space="preserve"> </w:t>
      </w:r>
      <w:r w:rsidRPr="00C1146B">
        <w:rPr>
          <w:sz w:val="24"/>
          <w:szCs w:val="24"/>
        </w:rPr>
        <w:t>the</w:t>
      </w:r>
      <w:r w:rsidRPr="00C1146B">
        <w:rPr>
          <w:spacing w:val="-4"/>
          <w:sz w:val="24"/>
          <w:szCs w:val="24"/>
        </w:rPr>
        <w:t xml:space="preserve"> </w:t>
      </w:r>
      <w:r w:rsidRPr="00C1146B">
        <w:rPr>
          <w:b/>
          <w:sz w:val="24"/>
          <w:szCs w:val="24"/>
        </w:rPr>
        <w:t>Service</w:t>
      </w:r>
      <w:r w:rsidRPr="00C1146B">
        <w:rPr>
          <w:b/>
          <w:spacing w:val="-11"/>
          <w:sz w:val="24"/>
          <w:szCs w:val="24"/>
        </w:rPr>
        <w:t xml:space="preserve"> </w:t>
      </w:r>
      <w:r w:rsidRPr="00C1146B">
        <w:rPr>
          <w:b/>
          <w:sz w:val="24"/>
          <w:szCs w:val="24"/>
        </w:rPr>
        <w:t>Provider</w:t>
      </w:r>
      <w:r w:rsidRPr="00C1146B">
        <w:rPr>
          <w:b/>
          <w:spacing w:val="-7"/>
          <w:sz w:val="24"/>
          <w:szCs w:val="24"/>
        </w:rPr>
        <w:t xml:space="preserve"> </w:t>
      </w:r>
      <w:r w:rsidRPr="00C1146B">
        <w:rPr>
          <w:sz w:val="24"/>
          <w:szCs w:val="24"/>
        </w:rPr>
        <w:t>for</w:t>
      </w:r>
      <w:r w:rsidRPr="00C1146B">
        <w:rPr>
          <w:spacing w:val="-51"/>
          <w:sz w:val="24"/>
          <w:szCs w:val="24"/>
        </w:rPr>
        <w:t xml:space="preserve"> </w:t>
      </w:r>
      <w:r w:rsidRPr="00C1146B">
        <w:rPr>
          <w:sz w:val="24"/>
          <w:szCs w:val="24"/>
        </w:rPr>
        <w:t>rapid</w:t>
      </w:r>
      <w:r w:rsidRPr="00C1146B">
        <w:rPr>
          <w:spacing w:val="-1"/>
          <w:sz w:val="24"/>
          <w:szCs w:val="24"/>
        </w:rPr>
        <w:t xml:space="preserve"> </w:t>
      </w:r>
      <w:r w:rsidRPr="00C1146B">
        <w:rPr>
          <w:sz w:val="24"/>
          <w:szCs w:val="24"/>
        </w:rPr>
        <w:t>emergency</w:t>
      </w:r>
      <w:r w:rsidRPr="00C1146B">
        <w:rPr>
          <w:spacing w:val="-2"/>
          <w:sz w:val="24"/>
          <w:szCs w:val="24"/>
        </w:rPr>
        <w:t xml:space="preserve"> </w:t>
      </w:r>
      <w:r w:rsidRPr="00C1146B">
        <w:rPr>
          <w:sz w:val="24"/>
          <w:szCs w:val="24"/>
        </w:rPr>
        <w:t>processing.</w:t>
      </w:r>
      <w:r w:rsidR="0038773A" w:rsidRPr="00C1146B">
        <w:rPr>
          <w:sz w:val="24"/>
          <w:szCs w:val="24"/>
        </w:rPr>
        <w:t xml:space="preserve"> </w:t>
      </w:r>
    </w:p>
    <w:p w14:paraId="4AECF2C3" w14:textId="77777777" w:rsidR="0038773A" w:rsidRDefault="0038773A" w:rsidP="0038773A">
      <w:pPr>
        <w:pStyle w:val="Heading1"/>
        <w:numPr>
          <w:ilvl w:val="0"/>
          <w:numId w:val="1"/>
        </w:numPr>
      </w:pPr>
      <w:r>
        <w:t>Amendment,</w:t>
      </w:r>
      <w:r>
        <w:rPr>
          <w:spacing w:val="-4"/>
        </w:rPr>
        <w:t xml:space="preserve"> </w:t>
      </w:r>
      <w:r>
        <w:t>suspension,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</w:p>
    <w:p w14:paraId="7F29FC13" w14:textId="77777777" w:rsidR="0038773A" w:rsidRDefault="0038773A" w:rsidP="0038773A">
      <w:pPr>
        <w:pStyle w:val="ListParagraph"/>
        <w:numPr>
          <w:ilvl w:val="1"/>
          <w:numId w:val="1"/>
        </w:numPr>
        <w:tabs>
          <w:tab w:val="left" w:pos="1061"/>
        </w:tabs>
        <w:spacing w:before="163" w:line="276" w:lineRule="auto"/>
        <w:ind w:right="634"/>
        <w:rPr>
          <w:sz w:val="24"/>
        </w:rPr>
      </w:pPr>
      <w:r>
        <w:rPr>
          <w:sz w:val="24"/>
        </w:rPr>
        <w:t xml:space="preserve">Once the agreement is signed, the </w:t>
      </w:r>
      <w:r>
        <w:rPr>
          <w:b/>
          <w:sz w:val="24"/>
        </w:rPr>
        <w:t xml:space="preserve">Service Provider </w:t>
      </w:r>
      <w:r>
        <w:rPr>
          <w:sz w:val="24"/>
        </w:rPr>
        <w:t>shall provide the monitoring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 to the </w:t>
      </w:r>
      <w:r>
        <w:rPr>
          <w:b/>
          <w:sz w:val="24"/>
        </w:rPr>
        <w:t xml:space="preserve">Subscriber </w:t>
      </w:r>
      <w:r>
        <w:rPr>
          <w:sz w:val="24"/>
        </w:rPr>
        <w:t xml:space="preserve">unless terminated in writing by the </w:t>
      </w:r>
      <w:r>
        <w:rPr>
          <w:b/>
          <w:sz w:val="24"/>
        </w:rPr>
        <w:t xml:space="preserve">Subscriber </w:t>
      </w:r>
      <w:r>
        <w:rPr>
          <w:sz w:val="24"/>
        </w:rPr>
        <w:t>or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period for provision of the service as pre-defined by the </w:t>
      </w:r>
      <w:r>
        <w:rPr>
          <w:b/>
          <w:sz w:val="24"/>
        </w:rPr>
        <w:t xml:space="preserve">Subscriber </w:t>
      </w:r>
      <w:r>
        <w:rPr>
          <w:sz w:val="24"/>
        </w:rPr>
        <w:t>has been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reached. </w:t>
      </w:r>
    </w:p>
    <w:p w14:paraId="08B871EC" w14:textId="77777777" w:rsidR="0038773A" w:rsidRDefault="0038773A" w:rsidP="0038773A">
      <w:pPr>
        <w:pStyle w:val="ListParagraph"/>
        <w:numPr>
          <w:ilvl w:val="1"/>
          <w:numId w:val="1"/>
        </w:numPr>
        <w:tabs>
          <w:tab w:val="left" w:pos="1061"/>
        </w:tabs>
        <w:spacing w:before="119" w:line="276" w:lineRule="auto"/>
        <w:ind w:right="636"/>
        <w:rPr>
          <w:sz w:val="24"/>
        </w:rPr>
      </w:pPr>
      <w:r>
        <w:rPr>
          <w:sz w:val="24"/>
        </w:rPr>
        <w:t xml:space="preserve">Request for any amendment to the number of badges required by the </w:t>
      </w:r>
      <w:r>
        <w:rPr>
          <w:b/>
          <w:sz w:val="24"/>
        </w:rPr>
        <w:t>Subscriber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addition or deletion of wearers, work places or areas monitored must be made 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Provider</w:t>
      </w:r>
      <w:r>
        <w:rPr>
          <w:sz w:val="24"/>
        </w:rPr>
        <w:t>.</w:t>
      </w:r>
    </w:p>
    <w:p w14:paraId="26F71884" w14:textId="77777777" w:rsidR="0038773A" w:rsidRDefault="0038773A" w:rsidP="0038773A">
      <w:pPr>
        <w:pStyle w:val="ListParagraph"/>
        <w:numPr>
          <w:ilvl w:val="1"/>
          <w:numId w:val="1"/>
        </w:numPr>
        <w:tabs>
          <w:tab w:val="left" w:pos="1061"/>
        </w:tabs>
        <w:spacing w:before="119" w:line="276" w:lineRule="auto"/>
        <w:ind w:right="636"/>
        <w:rPr>
          <w:sz w:val="24"/>
        </w:rPr>
      </w:pPr>
      <w:r>
        <w:rPr>
          <w:sz w:val="24"/>
        </w:rPr>
        <w:t>Changes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Subscriber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suspension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5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Provider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writing.</w:t>
      </w:r>
    </w:p>
    <w:p w14:paraId="7074591D" w14:textId="77777777" w:rsidR="0038773A" w:rsidRDefault="0038773A" w:rsidP="0038773A">
      <w:pPr>
        <w:pStyle w:val="ListParagraph"/>
        <w:numPr>
          <w:ilvl w:val="1"/>
          <w:numId w:val="1"/>
        </w:numPr>
        <w:tabs>
          <w:tab w:val="left" w:pos="1061"/>
        </w:tabs>
        <w:spacing w:before="122" w:line="276" w:lineRule="auto"/>
        <w:ind w:right="634"/>
        <w:rPr>
          <w:sz w:val="24"/>
        </w:rPr>
      </w:pPr>
      <w:r>
        <w:rPr>
          <w:sz w:val="24"/>
        </w:rPr>
        <w:t>All requests for suspension of service, amendments or changes must be made at</w:t>
      </w:r>
      <w:r>
        <w:rPr>
          <w:spacing w:val="1"/>
          <w:sz w:val="24"/>
        </w:rPr>
        <w:t xml:space="preserve"> </w:t>
      </w:r>
      <w:r>
        <w:rPr>
          <w:sz w:val="24"/>
        </w:rPr>
        <w:t>least thirty (30) days before the beginning of the monitoring period in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amendments are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effective.</w:t>
      </w:r>
    </w:p>
    <w:p w14:paraId="3A8BB395" w14:textId="77777777" w:rsidR="0038773A" w:rsidRDefault="0038773A" w:rsidP="0038773A">
      <w:pPr>
        <w:pStyle w:val="ListParagraph"/>
        <w:numPr>
          <w:ilvl w:val="1"/>
          <w:numId w:val="1"/>
        </w:numPr>
        <w:tabs>
          <w:tab w:val="left" w:pos="1061"/>
        </w:tabs>
        <w:spacing w:line="276" w:lineRule="auto"/>
        <w:ind w:right="634"/>
        <w:rPr>
          <w:sz w:val="24"/>
        </w:rPr>
      </w:pPr>
      <w:r>
        <w:rPr>
          <w:sz w:val="24"/>
        </w:rPr>
        <w:t xml:space="preserve">The service may be terminated at any time, either by the </w:t>
      </w:r>
      <w:r>
        <w:rPr>
          <w:b/>
          <w:sz w:val="24"/>
        </w:rPr>
        <w:t xml:space="preserve">Service Provider </w:t>
      </w:r>
      <w:r>
        <w:rPr>
          <w:sz w:val="24"/>
        </w:rPr>
        <w:t>or 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Subscriber</w:t>
      </w:r>
      <w:r>
        <w:rPr>
          <w:sz w:val="24"/>
        </w:rPr>
        <w:t>, upon written notice being given to the other party at least thirty (30)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before the termination date.</w:t>
      </w:r>
    </w:p>
    <w:p w14:paraId="1C753352" w14:textId="77777777" w:rsidR="0038773A" w:rsidRDefault="0038773A" w:rsidP="0038773A">
      <w:pPr>
        <w:pStyle w:val="ListParagraph"/>
        <w:numPr>
          <w:ilvl w:val="1"/>
          <w:numId w:val="1"/>
        </w:numPr>
        <w:tabs>
          <w:tab w:val="left" w:pos="1061"/>
        </w:tabs>
        <w:spacing w:before="119" w:line="276" w:lineRule="auto"/>
        <w:ind w:right="643" w:hanging="495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suspend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50"/>
          <w:sz w:val="24"/>
        </w:rPr>
        <w:t xml:space="preserve"> </w:t>
      </w:r>
      <w:r>
        <w:rPr>
          <w:sz w:val="24"/>
        </w:rPr>
        <w:t>invoices</w:t>
      </w:r>
      <w:r>
        <w:rPr>
          <w:spacing w:val="-1"/>
          <w:sz w:val="24"/>
        </w:rPr>
        <w:t xml:space="preserve"> </w:t>
      </w:r>
      <w:r>
        <w:rPr>
          <w:sz w:val="24"/>
        </w:rPr>
        <w:t>are not</w:t>
      </w:r>
      <w:r>
        <w:rPr>
          <w:spacing w:val="-1"/>
          <w:sz w:val="24"/>
        </w:rPr>
        <w:t xml:space="preserve"> </w:t>
      </w:r>
      <w:r>
        <w:rPr>
          <w:sz w:val="24"/>
        </w:rPr>
        <w:t>settled</w:t>
      </w:r>
      <w:r>
        <w:rPr>
          <w:spacing w:val="-4"/>
          <w:sz w:val="24"/>
        </w:rPr>
        <w:t xml:space="preserve"> </w:t>
      </w:r>
      <w:r>
        <w:rPr>
          <w:sz w:val="24"/>
        </w:rPr>
        <w:t>within thirty</w:t>
      </w:r>
      <w:r>
        <w:rPr>
          <w:spacing w:val="-2"/>
          <w:sz w:val="24"/>
        </w:rPr>
        <w:t xml:space="preserve"> </w:t>
      </w:r>
      <w:r>
        <w:rPr>
          <w:sz w:val="24"/>
        </w:rPr>
        <w:t>(30)</w:t>
      </w:r>
      <w:r>
        <w:rPr>
          <w:spacing w:val="1"/>
          <w:sz w:val="24"/>
        </w:rPr>
        <w:t xml:space="preserve"> </w:t>
      </w:r>
      <w:r>
        <w:rPr>
          <w:sz w:val="24"/>
        </w:rPr>
        <w:t>days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invoice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</w:p>
    <w:p w14:paraId="573EA29C" w14:textId="77777777" w:rsidR="0038773A" w:rsidRDefault="0038773A" w:rsidP="0038773A">
      <w:pPr>
        <w:pStyle w:val="Heading1"/>
        <w:numPr>
          <w:ilvl w:val="0"/>
          <w:numId w:val="1"/>
        </w:numPr>
        <w:tabs>
          <w:tab w:val="left" w:pos="1061"/>
        </w:tabs>
        <w:spacing w:before="121"/>
        <w:ind w:hanging="541"/>
        <w:jc w:val="both"/>
      </w:pPr>
      <w:r>
        <w:t>Fees and Charges</w:t>
      </w:r>
    </w:p>
    <w:p w14:paraId="18F12200" w14:textId="77777777" w:rsidR="0038773A" w:rsidRDefault="0038773A" w:rsidP="0038773A">
      <w:pPr>
        <w:pStyle w:val="ListParagraph"/>
        <w:numPr>
          <w:ilvl w:val="1"/>
          <w:numId w:val="1"/>
        </w:numPr>
        <w:tabs>
          <w:tab w:val="left" w:pos="1061"/>
        </w:tabs>
        <w:spacing w:line="276" w:lineRule="auto"/>
        <w:ind w:right="63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fee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monthly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MWK15,000</w:t>
      </w:r>
      <w:r>
        <w:rPr>
          <w:spacing w:val="-3"/>
          <w:sz w:val="24"/>
        </w:rPr>
        <w:t xml:space="preserve"> </w:t>
      </w:r>
      <w:r>
        <w:rPr>
          <w:sz w:val="24"/>
        </w:rPr>
        <w:t>(fifteen</w:t>
      </w:r>
      <w:r>
        <w:rPr>
          <w:spacing w:val="-5"/>
          <w:sz w:val="24"/>
        </w:rPr>
        <w:t xml:space="preserve"> </w:t>
      </w:r>
      <w:r>
        <w:rPr>
          <w:sz w:val="24"/>
        </w:rPr>
        <w:t>thousand</w:t>
      </w:r>
      <w:r>
        <w:rPr>
          <w:spacing w:val="-7"/>
          <w:sz w:val="24"/>
        </w:rPr>
        <w:t xml:space="preserve"> </w:t>
      </w:r>
      <w:r>
        <w:rPr>
          <w:sz w:val="24"/>
        </w:rPr>
        <w:t>Malawi</w:t>
      </w:r>
      <w:r>
        <w:rPr>
          <w:spacing w:val="-50"/>
          <w:sz w:val="24"/>
        </w:rPr>
        <w:t xml:space="preserve"> </w:t>
      </w:r>
      <w:r>
        <w:rPr>
          <w:sz w:val="24"/>
        </w:rPr>
        <w:t>Kwacha)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person. The monthly monitoring fee shall apply to a special monitoring period that is less than one month. </w:t>
      </w:r>
    </w:p>
    <w:p w14:paraId="75B21FFB" w14:textId="77777777" w:rsidR="0038773A" w:rsidRDefault="0038773A" w:rsidP="0038773A">
      <w:pPr>
        <w:pStyle w:val="ListParagraph"/>
        <w:numPr>
          <w:ilvl w:val="1"/>
          <w:numId w:val="1"/>
        </w:numPr>
        <w:tabs>
          <w:tab w:val="left" w:pos="1061"/>
        </w:tabs>
        <w:spacing w:line="276" w:lineRule="auto"/>
        <w:ind w:right="639"/>
        <w:rPr>
          <w:sz w:val="24"/>
        </w:rPr>
      </w:pPr>
      <w:r>
        <w:rPr>
          <w:sz w:val="24"/>
        </w:rPr>
        <w:t>The fee for the quarterly monitoring period (three months) is MWK30,000</w:t>
      </w:r>
      <w:r>
        <w:rPr>
          <w:spacing w:val="-12"/>
          <w:sz w:val="24"/>
        </w:rPr>
        <w:t xml:space="preserve"> </w:t>
      </w:r>
      <w:r>
        <w:rPr>
          <w:sz w:val="24"/>
        </w:rPr>
        <w:t>(thirty</w:t>
      </w:r>
      <w:r>
        <w:rPr>
          <w:spacing w:val="-10"/>
          <w:sz w:val="24"/>
        </w:rPr>
        <w:t xml:space="preserve"> </w:t>
      </w:r>
      <w:r>
        <w:rPr>
          <w:sz w:val="24"/>
        </w:rPr>
        <w:t>thousand</w:t>
      </w:r>
      <w:r>
        <w:rPr>
          <w:spacing w:val="-11"/>
          <w:sz w:val="24"/>
        </w:rPr>
        <w:t xml:space="preserve"> </w:t>
      </w:r>
      <w:r>
        <w:rPr>
          <w:sz w:val="24"/>
        </w:rPr>
        <w:t>Malawi</w:t>
      </w:r>
      <w:r>
        <w:rPr>
          <w:spacing w:val="-9"/>
          <w:sz w:val="24"/>
        </w:rPr>
        <w:t xml:space="preserve"> </w:t>
      </w:r>
      <w:r>
        <w:rPr>
          <w:sz w:val="24"/>
        </w:rPr>
        <w:t>Kwacha)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person. The quarterly monitoring fee shall apply to any special monitoring period that is more than one month but less than three months.</w:t>
      </w:r>
    </w:p>
    <w:p w14:paraId="4D81D30C" w14:textId="77777777" w:rsidR="0038773A" w:rsidRDefault="0038773A" w:rsidP="0038773A">
      <w:pPr>
        <w:pStyle w:val="ListParagraph"/>
        <w:numPr>
          <w:ilvl w:val="1"/>
          <w:numId w:val="1"/>
        </w:numPr>
        <w:tabs>
          <w:tab w:val="left" w:pos="1061"/>
        </w:tabs>
        <w:spacing w:line="276" w:lineRule="auto"/>
        <w:ind w:right="635"/>
        <w:rPr>
          <w:i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Subscribe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MWK100,000</w:t>
      </w:r>
      <w:r>
        <w:rPr>
          <w:spacing w:val="1"/>
          <w:sz w:val="24"/>
        </w:rPr>
        <w:t xml:space="preserve"> </w:t>
      </w:r>
      <w:r>
        <w:rPr>
          <w:sz w:val="24"/>
        </w:rPr>
        <w:t>(one</w:t>
      </w:r>
      <w:r>
        <w:rPr>
          <w:spacing w:val="1"/>
          <w:sz w:val="24"/>
        </w:rPr>
        <w:t xml:space="preserve"> </w:t>
      </w:r>
      <w:r>
        <w:rPr>
          <w:sz w:val="24"/>
        </w:rPr>
        <w:t>hundred</w:t>
      </w:r>
      <w:r>
        <w:rPr>
          <w:spacing w:val="1"/>
          <w:sz w:val="24"/>
        </w:rPr>
        <w:t xml:space="preserve"> </w:t>
      </w:r>
      <w:r>
        <w:rPr>
          <w:sz w:val="24"/>
        </w:rPr>
        <w:t>thousand</w:t>
      </w:r>
      <w:r>
        <w:rPr>
          <w:spacing w:val="1"/>
          <w:sz w:val="24"/>
        </w:rPr>
        <w:t xml:space="preserve"> </w:t>
      </w:r>
      <w:r>
        <w:rPr>
          <w:sz w:val="24"/>
        </w:rPr>
        <w:t>Malawi Kwacha) for any TLD Badge “lost” or returned in an irreparably damaged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i/>
          <w:sz w:val="24"/>
        </w:rPr>
        <w:t>.</w:t>
      </w:r>
    </w:p>
    <w:p w14:paraId="693747D7" w14:textId="0EB46643" w:rsidR="00B20630" w:rsidRPr="0038773A" w:rsidRDefault="0038773A" w:rsidP="00C54AA8">
      <w:pPr>
        <w:pStyle w:val="ListParagraph"/>
        <w:numPr>
          <w:ilvl w:val="1"/>
          <w:numId w:val="1"/>
        </w:numPr>
        <w:tabs>
          <w:tab w:val="left" w:pos="1061"/>
        </w:tabs>
        <w:spacing w:before="120"/>
        <w:ind w:hanging="541"/>
        <w:jc w:val="left"/>
        <w:rPr>
          <w:sz w:val="24"/>
        </w:rPr>
        <w:sectPr w:rsidR="00B20630" w:rsidRPr="0038773A">
          <w:footerReference w:type="default" r:id="rId9"/>
          <w:pgSz w:w="11910" w:h="16840"/>
          <w:pgMar w:top="1580" w:right="800" w:bottom="1200" w:left="920" w:header="0" w:footer="1002" w:gutter="0"/>
          <w:cols w:space="720"/>
        </w:sect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non-refundable.</w:t>
      </w:r>
    </w:p>
    <w:p w14:paraId="12A56209" w14:textId="77777777" w:rsidR="00B20630" w:rsidRDefault="00335691">
      <w:pPr>
        <w:pStyle w:val="Heading1"/>
        <w:ind w:left="520" w:firstLine="0"/>
      </w:pPr>
      <w:r>
        <w:lastRenderedPageBreak/>
        <w:t>Declaration</w:t>
      </w:r>
    </w:p>
    <w:p w14:paraId="6DAE9E33" w14:textId="77777777" w:rsidR="00B20630" w:rsidRDefault="00335691">
      <w:pPr>
        <w:pStyle w:val="BodyText"/>
        <w:spacing w:before="163" w:line="276" w:lineRule="auto"/>
        <w:ind w:left="520" w:right="635" w:firstLine="0"/>
      </w:pP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faith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copies.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acknowledges that it has read and understood the terms and conditions set out in this</w:t>
      </w:r>
      <w:r>
        <w:rPr>
          <w:spacing w:val="1"/>
        </w:rPr>
        <w:t xml:space="preserve"> </w:t>
      </w:r>
      <w:r>
        <w:t>Agreement.</w:t>
      </w:r>
    </w:p>
    <w:p w14:paraId="5EF80DCD" w14:textId="77777777" w:rsidR="00B20630" w:rsidRDefault="00B20630">
      <w:pPr>
        <w:pStyle w:val="BodyText"/>
        <w:ind w:left="0" w:firstLine="0"/>
        <w:jc w:val="left"/>
        <w:rPr>
          <w:sz w:val="20"/>
        </w:rPr>
      </w:pPr>
    </w:p>
    <w:p w14:paraId="6D36544D" w14:textId="77777777" w:rsidR="00B20630" w:rsidRDefault="00B20630">
      <w:pPr>
        <w:pStyle w:val="BodyText"/>
        <w:ind w:left="0" w:firstLine="0"/>
        <w:jc w:val="left"/>
        <w:rPr>
          <w:sz w:val="20"/>
        </w:rPr>
      </w:pPr>
    </w:p>
    <w:p w14:paraId="584CFE37" w14:textId="77777777" w:rsidR="00B20630" w:rsidRDefault="00B20630">
      <w:pPr>
        <w:pStyle w:val="BodyText"/>
        <w:spacing w:before="8"/>
        <w:ind w:left="0" w:firstLine="0"/>
        <w:jc w:val="left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5273"/>
      </w:tblGrid>
      <w:tr w:rsidR="00B20630" w14:paraId="7D1F3049" w14:textId="77777777" w:rsidTr="00C54AA8">
        <w:trPr>
          <w:trHeight w:val="326"/>
        </w:trPr>
        <w:tc>
          <w:tcPr>
            <w:tcW w:w="4680" w:type="dxa"/>
          </w:tcPr>
          <w:p w14:paraId="46105BFA" w14:textId="03E0B6B4" w:rsidR="00785A9D" w:rsidRDefault="00335691" w:rsidP="00785A9D">
            <w:pPr>
              <w:pStyle w:val="TableParagraph"/>
              <w:spacing w:before="0" w:line="281" w:lineRule="exact"/>
              <w:ind w:left="0"/>
              <w:rPr>
                <w:b/>
                <w:sz w:val="24"/>
              </w:rPr>
            </w:pPr>
            <w:r>
              <w:rPr>
                <w:sz w:val="24"/>
              </w:rPr>
              <w:t>Accepted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Subscriber</w:t>
            </w:r>
          </w:p>
          <w:p w14:paraId="5ECDC0E6" w14:textId="77777777" w:rsidR="00C54AA8" w:rsidRPr="00C54AA8" w:rsidRDefault="00C54AA8" w:rsidP="00785A9D">
            <w:pPr>
              <w:pStyle w:val="TableParagraph"/>
              <w:spacing w:before="0" w:line="281" w:lineRule="exact"/>
              <w:ind w:left="0"/>
              <w:rPr>
                <w:b/>
                <w:sz w:val="24"/>
              </w:rPr>
            </w:pPr>
          </w:p>
          <w:p w14:paraId="15C956A7" w14:textId="77777777" w:rsidR="00785A9D" w:rsidRDefault="00785A9D" w:rsidP="00785A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(Head of Institution or Designated Representative)</w:t>
            </w:r>
          </w:p>
          <w:p w14:paraId="2D40D9C9" w14:textId="015466F5" w:rsidR="00E63AEF" w:rsidRPr="00E63AEF" w:rsidRDefault="00E63AEF" w:rsidP="00785A9D"/>
        </w:tc>
        <w:tc>
          <w:tcPr>
            <w:tcW w:w="5273" w:type="dxa"/>
          </w:tcPr>
          <w:p w14:paraId="2BEFCDA3" w14:textId="7CA56B02" w:rsidR="00B20630" w:rsidRDefault="00335691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sz w:val="24"/>
              </w:rPr>
              <w:t>Accepted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Provider</w:t>
            </w:r>
          </w:p>
          <w:p w14:paraId="71072482" w14:textId="77777777" w:rsidR="00785A9D" w:rsidRDefault="00785A9D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78695CEF" w14:textId="77777777" w:rsidR="00E63AEF" w:rsidRPr="00E63AEF" w:rsidRDefault="00E63AEF">
            <w:pPr>
              <w:pStyle w:val="TableParagraph"/>
              <w:spacing w:before="11"/>
              <w:rPr>
                <w:bCs/>
                <w:sz w:val="24"/>
              </w:rPr>
            </w:pPr>
            <w:r>
              <w:rPr>
                <w:bCs/>
                <w:sz w:val="24"/>
              </w:rPr>
              <w:t>(Executive Director or Designated Representative)</w:t>
            </w:r>
          </w:p>
        </w:tc>
      </w:tr>
      <w:tr w:rsidR="00B20630" w14:paraId="2F86A7C7" w14:textId="77777777" w:rsidTr="00C54AA8">
        <w:trPr>
          <w:trHeight w:val="624"/>
        </w:trPr>
        <w:tc>
          <w:tcPr>
            <w:tcW w:w="4680" w:type="dxa"/>
          </w:tcPr>
          <w:p w14:paraId="3784176D" w14:textId="6267DB03" w:rsidR="00B20630" w:rsidRDefault="00785A9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4549EAEA" w14:textId="77777777" w:rsidR="00785A9D" w:rsidRDefault="00785A9D">
            <w:pPr>
              <w:pStyle w:val="TableParagraph"/>
              <w:ind w:left="200"/>
              <w:rPr>
                <w:sz w:val="24"/>
              </w:rPr>
            </w:pPr>
          </w:p>
          <w:p w14:paraId="13E330E8" w14:textId="743CFAA1" w:rsidR="00785A9D" w:rsidRDefault="00785A9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</w:p>
        </w:tc>
        <w:tc>
          <w:tcPr>
            <w:tcW w:w="5273" w:type="dxa"/>
          </w:tcPr>
          <w:p w14:paraId="4535C6F8" w14:textId="77777777" w:rsidR="00B20630" w:rsidRDefault="00785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2D50EE34" w14:textId="77777777" w:rsidR="00785A9D" w:rsidRDefault="00785A9D">
            <w:pPr>
              <w:pStyle w:val="TableParagraph"/>
              <w:rPr>
                <w:sz w:val="24"/>
              </w:rPr>
            </w:pPr>
          </w:p>
          <w:p w14:paraId="0DD7EC08" w14:textId="1829B77E" w:rsidR="00785A9D" w:rsidRDefault="00785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</w:t>
            </w:r>
          </w:p>
        </w:tc>
      </w:tr>
      <w:tr w:rsidR="00B20630" w14:paraId="16EC3581" w14:textId="77777777" w:rsidTr="00C54AA8">
        <w:trPr>
          <w:trHeight w:val="416"/>
        </w:trPr>
        <w:tc>
          <w:tcPr>
            <w:tcW w:w="4680" w:type="dxa"/>
          </w:tcPr>
          <w:p w14:paraId="1B3BB7B9" w14:textId="77777777" w:rsidR="00C54AA8" w:rsidRDefault="00C54AA8">
            <w:pPr>
              <w:pStyle w:val="TableParagraph"/>
              <w:ind w:left="200"/>
              <w:rPr>
                <w:sz w:val="24"/>
              </w:rPr>
            </w:pPr>
          </w:p>
          <w:p w14:paraId="11C40754" w14:textId="166E2986" w:rsidR="00B20630" w:rsidRDefault="00785A9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  <w:p w14:paraId="1B77ACFD" w14:textId="77777777" w:rsidR="00785A9D" w:rsidRDefault="00785A9D">
            <w:pPr>
              <w:pStyle w:val="TableParagraph"/>
              <w:ind w:left="200"/>
              <w:rPr>
                <w:sz w:val="24"/>
              </w:rPr>
            </w:pPr>
          </w:p>
          <w:p w14:paraId="46A88EF0" w14:textId="4E744613" w:rsidR="00785A9D" w:rsidRDefault="00785A9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</w:p>
        </w:tc>
        <w:tc>
          <w:tcPr>
            <w:tcW w:w="5273" w:type="dxa"/>
          </w:tcPr>
          <w:p w14:paraId="7C265BDC" w14:textId="77777777" w:rsidR="00C54AA8" w:rsidRDefault="00C54AA8">
            <w:pPr>
              <w:pStyle w:val="TableParagraph"/>
              <w:rPr>
                <w:sz w:val="24"/>
              </w:rPr>
            </w:pPr>
          </w:p>
          <w:p w14:paraId="679ECD38" w14:textId="5D03F6F7" w:rsidR="00B20630" w:rsidRDefault="00785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  <w:p w14:paraId="2599F127" w14:textId="77777777" w:rsidR="00785A9D" w:rsidRDefault="00785A9D">
            <w:pPr>
              <w:pStyle w:val="TableParagraph"/>
              <w:rPr>
                <w:sz w:val="24"/>
              </w:rPr>
            </w:pPr>
          </w:p>
          <w:p w14:paraId="4B805FE8" w14:textId="1371108D" w:rsidR="00785A9D" w:rsidRDefault="00785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</w:t>
            </w:r>
          </w:p>
        </w:tc>
      </w:tr>
      <w:tr w:rsidR="00B20630" w14:paraId="044C5070" w14:textId="77777777" w:rsidTr="00C54AA8">
        <w:trPr>
          <w:trHeight w:val="416"/>
        </w:trPr>
        <w:tc>
          <w:tcPr>
            <w:tcW w:w="4680" w:type="dxa"/>
          </w:tcPr>
          <w:p w14:paraId="7E4E6374" w14:textId="77777777" w:rsidR="00C54AA8" w:rsidRDefault="00C54AA8">
            <w:pPr>
              <w:pStyle w:val="TableParagraph"/>
              <w:spacing w:before="101"/>
              <w:ind w:left="200"/>
              <w:rPr>
                <w:sz w:val="24"/>
              </w:rPr>
            </w:pPr>
          </w:p>
          <w:p w14:paraId="670CA25B" w14:textId="669F09F8" w:rsidR="00785A9D" w:rsidRDefault="00785A9D">
            <w:pPr>
              <w:pStyle w:val="TableParagraph"/>
              <w:spacing w:before="101"/>
              <w:ind w:left="200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7ECD50C1" w14:textId="74CFE838" w:rsidR="00B20630" w:rsidRDefault="00335691">
            <w:pPr>
              <w:pStyle w:val="TableParagraph"/>
              <w:spacing w:before="101"/>
              <w:ind w:left="20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</w:p>
        </w:tc>
        <w:tc>
          <w:tcPr>
            <w:tcW w:w="5273" w:type="dxa"/>
          </w:tcPr>
          <w:p w14:paraId="5FD3B0D2" w14:textId="77777777" w:rsidR="00C54AA8" w:rsidRDefault="00C54AA8">
            <w:pPr>
              <w:pStyle w:val="TableParagraph"/>
              <w:spacing w:before="101"/>
              <w:rPr>
                <w:sz w:val="24"/>
              </w:rPr>
            </w:pPr>
          </w:p>
          <w:p w14:paraId="0746BBC9" w14:textId="204A5CB8" w:rsidR="00785A9D" w:rsidRDefault="00785A9D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259FF37A" w14:textId="10A439B6" w:rsidR="00B20630" w:rsidRDefault="00335691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……………………………………….………………………………</w:t>
            </w:r>
          </w:p>
        </w:tc>
      </w:tr>
      <w:tr w:rsidR="00B20630" w14:paraId="763EEE8F" w14:textId="77777777" w:rsidTr="00C54AA8">
        <w:trPr>
          <w:trHeight w:val="1030"/>
        </w:trPr>
        <w:tc>
          <w:tcPr>
            <w:tcW w:w="4680" w:type="dxa"/>
          </w:tcPr>
          <w:p w14:paraId="655FD371" w14:textId="77777777" w:rsidR="00C54AA8" w:rsidRDefault="00C54AA8">
            <w:pPr>
              <w:pStyle w:val="TableParagraph"/>
              <w:ind w:left="200"/>
              <w:rPr>
                <w:sz w:val="24"/>
              </w:rPr>
            </w:pPr>
          </w:p>
          <w:p w14:paraId="7B4D75D9" w14:textId="5733480C" w:rsidR="00B20630" w:rsidRDefault="00134B6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14:paraId="075C0F73" w14:textId="77777777" w:rsidR="00134B60" w:rsidRDefault="00134B60">
            <w:pPr>
              <w:pStyle w:val="TableParagraph"/>
              <w:ind w:left="200"/>
              <w:rPr>
                <w:sz w:val="24"/>
              </w:rPr>
            </w:pPr>
          </w:p>
          <w:p w14:paraId="7EB6863E" w14:textId="1E316688" w:rsidR="00134B60" w:rsidRDefault="00134B60" w:rsidP="00134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</w:p>
        </w:tc>
        <w:tc>
          <w:tcPr>
            <w:tcW w:w="5273" w:type="dxa"/>
          </w:tcPr>
          <w:p w14:paraId="27970E44" w14:textId="77777777" w:rsidR="00C54AA8" w:rsidRDefault="00C54AA8">
            <w:pPr>
              <w:pStyle w:val="TableParagraph"/>
              <w:rPr>
                <w:sz w:val="24"/>
              </w:rPr>
            </w:pPr>
          </w:p>
          <w:p w14:paraId="605C682B" w14:textId="283F8326" w:rsidR="00B20630" w:rsidRDefault="00134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14:paraId="4545BE14" w14:textId="1F99E061" w:rsidR="00134B60" w:rsidRDefault="00134B60">
            <w:pPr>
              <w:pStyle w:val="TableParagraph"/>
              <w:rPr>
                <w:sz w:val="24"/>
              </w:rPr>
            </w:pPr>
          </w:p>
          <w:p w14:paraId="3B48E326" w14:textId="7394B867" w:rsidR="00134B60" w:rsidRPr="00134B60" w:rsidRDefault="00134B60" w:rsidP="00134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</w:t>
            </w:r>
          </w:p>
        </w:tc>
      </w:tr>
      <w:tr w:rsidR="00B20630" w14:paraId="5599FA39" w14:textId="77777777" w:rsidTr="00C54AA8">
        <w:trPr>
          <w:trHeight w:val="416"/>
        </w:trPr>
        <w:tc>
          <w:tcPr>
            <w:tcW w:w="4680" w:type="dxa"/>
          </w:tcPr>
          <w:p w14:paraId="675D0F2A" w14:textId="77777777" w:rsidR="00C54AA8" w:rsidRDefault="00C54AA8">
            <w:pPr>
              <w:pStyle w:val="TableParagraph"/>
              <w:spacing w:before="100"/>
              <w:ind w:left="200"/>
              <w:rPr>
                <w:sz w:val="24"/>
              </w:rPr>
            </w:pPr>
          </w:p>
          <w:p w14:paraId="405675C5" w14:textId="690B08CA" w:rsidR="00B20630" w:rsidRDefault="00134B60">
            <w:pPr>
              <w:pStyle w:val="TableParagraph"/>
              <w:spacing w:before="100"/>
              <w:ind w:left="200"/>
              <w:rPr>
                <w:sz w:val="24"/>
              </w:rPr>
            </w:pPr>
            <w:r>
              <w:rPr>
                <w:sz w:val="24"/>
              </w:rPr>
              <w:t>Stamp:</w:t>
            </w:r>
          </w:p>
          <w:p w14:paraId="6919CDB7" w14:textId="77777777" w:rsidR="00134B60" w:rsidRDefault="00134B60">
            <w:pPr>
              <w:pStyle w:val="TableParagraph"/>
              <w:spacing w:before="100"/>
              <w:ind w:left="200"/>
              <w:rPr>
                <w:sz w:val="24"/>
              </w:rPr>
            </w:pPr>
          </w:p>
          <w:p w14:paraId="7B3D35FB" w14:textId="77777777" w:rsidR="00134B60" w:rsidRDefault="00134B60">
            <w:pPr>
              <w:pStyle w:val="TableParagraph"/>
              <w:spacing w:before="100"/>
              <w:ind w:left="200"/>
              <w:rPr>
                <w:sz w:val="24"/>
              </w:rPr>
            </w:pPr>
          </w:p>
          <w:p w14:paraId="6752E845" w14:textId="1DF5D6C6" w:rsidR="00134B60" w:rsidRDefault="00134B60">
            <w:pPr>
              <w:pStyle w:val="TableParagraph"/>
              <w:spacing w:before="100"/>
              <w:ind w:left="200"/>
              <w:rPr>
                <w:sz w:val="24"/>
              </w:rPr>
            </w:pPr>
          </w:p>
        </w:tc>
        <w:tc>
          <w:tcPr>
            <w:tcW w:w="5273" w:type="dxa"/>
          </w:tcPr>
          <w:p w14:paraId="55E32609" w14:textId="77777777" w:rsidR="00C54AA8" w:rsidRDefault="00C54AA8">
            <w:pPr>
              <w:pStyle w:val="TableParagraph"/>
              <w:spacing w:before="100"/>
              <w:rPr>
                <w:sz w:val="24"/>
              </w:rPr>
            </w:pPr>
          </w:p>
          <w:p w14:paraId="72A596E0" w14:textId="781B99AB" w:rsidR="00B20630" w:rsidRDefault="00134B60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Stamp:</w:t>
            </w:r>
          </w:p>
        </w:tc>
      </w:tr>
    </w:tbl>
    <w:p w14:paraId="41686EC5" w14:textId="77777777" w:rsidR="00335691" w:rsidRDefault="00335691"/>
    <w:sectPr w:rsidR="00335691" w:rsidSect="001B3EBE">
      <w:pgSz w:w="11910" w:h="16840"/>
      <w:pgMar w:top="1580" w:right="800" w:bottom="1200" w:left="9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CD6D3" w14:textId="77777777" w:rsidR="00450644" w:rsidRDefault="00450644">
      <w:r>
        <w:separator/>
      </w:r>
    </w:p>
  </w:endnote>
  <w:endnote w:type="continuationSeparator" w:id="0">
    <w:p w14:paraId="539CA18B" w14:textId="77777777" w:rsidR="00450644" w:rsidRDefault="0045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5273D" w14:textId="77777777" w:rsidR="00B20630" w:rsidRDefault="00450644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w:pict w14:anchorId="6FAF60C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72.05pt;margin-top:780.8pt;width:54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" filled="f" stroked="f">
          <v:textbox inset="0,0,0,0">
            <w:txbxContent>
              <w:p w14:paraId="3621B453" w14:textId="2BB90FB6" w:rsidR="00B20630" w:rsidRDefault="00335691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1B3EBE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1B3EBE">
                  <w:fldChar w:fldCharType="separate"/>
                </w:r>
                <w:r w:rsidR="0028091A">
                  <w:rPr>
                    <w:rFonts w:ascii="Calibri"/>
                    <w:b/>
                    <w:noProof/>
                  </w:rPr>
                  <w:t>1</w:t>
                </w:r>
                <w:r w:rsidR="001B3EBE">
                  <w:fldChar w:fldCharType="end"/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300C9" w14:textId="77777777" w:rsidR="00450644" w:rsidRDefault="00450644">
      <w:r>
        <w:separator/>
      </w:r>
    </w:p>
  </w:footnote>
  <w:footnote w:type="continuationSeparator" w:id="0">
    <w:p w14:paraId="6E5DB2DE" w14:textId="77777777" w:rsidR="00450644" w:rsidRDefault="00450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9C0"/>
    <w:multiLevelType w:val="multilevel"/>
    <w:tmpl w:val="D5C45FD0"/>
    <w:lvl w:ilvl="0">
      <w:start w:val="1"/>
      <w:numFmt w:val="upperLetter"/>
      <w:lvlText w:val="%1."/>
      <w:lvlJc w:val="left"/>
      <w:pPr>
        <w:ind w:left="1060" w:hanging="54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540"/>
      </w:pPr>
      <w:rPr>
        <w:rFonts w:ascii="Cambria" w:eastAsia="Cambria" w:hAnsi="Cambria" w:cs="Cambria" w:hint="default"/>
        <w:b w:val="0"/>
        <w:bCs/>
        <w:i w:val="0"/>
        <w:iCs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85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9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1" w:hanging="5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0630"/>
    <w:rsid w:val="000E32F6"/>
    <w:rsid w:val="00134B60"/>
    <w:rsid w:val="001539CC"/>
    <w:rsid w:val="001B3EBE"/>
    <w:rsid w:val="001B78CE"/>
    <w:rsid w:val="001C098B"/>
    <w:rsid w:val="0028091A"/>
    <w:rsid w:val="00297D37"/>
    <w:rsid w:val="002F3D8A"/>
    <w:rsid w:val="00335691"/>
    <w:rsid w:val="0038773A"/>
    <w:rsid w:val="00395116"/>
    <w:rsid w:val="00450644"/>
    <w:rsid w:val="00697940"/>
    <w:rsid w:val="00762F89"/>
    <w:rsid w:val="007701B2"/>
    <w:rsid w:val="00785A9D"/>
    <w:rsid w:val="00892C44"/>
    <w:rsid w:val="00961081"/>
    <w:rsid w:val="00B07C47"/>
    <w:rsid w:val="00B20630"/>
    <w:rsid w:val="00B76BB2"/>
    <w:rsid w:val="00C1146B"/>
    <w:rsid w:val="00C54AA8"/>
    <w:rsid w:val="00CE3E1C"/>
    <w:rsid w:val="00E52942"/>
    <w:rsid w:val="00E63AEF"/>
    <w:rsid w:val="00EA07D2"/>
    <w:rsid w:val="00F979E8"/>
    <w:rsid w:val="00F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825FE19"/>
  <w15:docId w15:val="{5C01B2D1-1181-4DD4-A521-FCAA301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EBE"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rsid w:val="001B3EBE"/>
    <w:pPr>
      <w:spacing w:before="100"/>
      <w:ind w:left="1060" w:hanging="5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3EBE"/>
    <w:pPr>
      <w:ind w:left="1060" w:hanging="5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B3EBE"/>
    <w:pPr>
      <w:spacing w:before="121"/>
      <w:ind w:left="1060" w:hanging="540"/>
      <w:jc w:val="both"/>
    </w:pPr>
  </w:style>
  <w:style w:type="paragraph" w:customStyle="1" w:styleId="TableParagraph">
    <w:name w:val="Table Paragraph"/>
    <w:basedOn w:val="Normal"/>
    <w:uiPriority w:val="1"/>
    <w:qFormat/>
    <w:rsid w:val="001B3EBE"/>
    <w:pPr>
      <w:spacing w:before="33"/>
      <w:ind w:left="150"/>
    </w:pPr>
  </w:style>
  <w:style w:type="character" w:styleId="Hyperlink">
    <w:name w:val="Hyperlink"/>
    <w:basedOn w:val="DefaultParagraphFont"/>
    <w:uiPriority w:val="99"/>
    <w:unhideWhenUsed/>
    <w:rsid w:val="00B76B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B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91A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ra.org.m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chipa</dc:creator>
  <cp:lastModifiedBy>User</cp:lastModifiedBy>
  <cp:revision>9</cp:revision>
  <cp:lastPrinted>2022-04-26T10:22:00Z</cp:lastPrinted>
  <dcterms:created xsi:type="dcterms:W3CDTF">2021-06-01T07:56:00Z</dcterms:created>
  <dcterms:modified xsi:type="dcterms:W3CDTF">2022-04-26T12:20:00Z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2021-05-28T00:00:00Z</vt:filetime>
  </property>
</Properties>
</file>